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32" w:type="dxa"/>
        <w:tblLayout w:type="fixed"/>
        <w:tblLook w:val="0000" w:firstRow="0" w:lastRow="0" w:firstColumn="0" w:lastColumn="0" w:noHBand="0" w:noVBand="0"/>
      </w:tblPr>
      <w:tblGrid>
        <w:gridCol w:w="4086"/>
        <w:gridCol w:w="903"/>
        <w:gridCol w:w="5243"/>
      </w:tblGrid>
      <w:tr w:rsidR="00E13029" w14:paraId="6FC35A13" w14:textId="77777777">
        <w:trPr>
          <w:trHeight w:val="410"/>
        </w:trPr>
        <w:tc>
          <w:tcPr>
            <w:tcW w:w="4086" w:type="dxa"/>
            <w:shd w:val="clear" w:color="auto" w:fill="auto"/>
          </w:tcPr>
          <w:p w14:paraId="1F324E61" w14:textId="77777777" w:rsidR="00E13029" w:rsidRDefault="0021055B">
            <w:pPr>
              <w:suppressAutoHyphens/>
              <w:spacing w:after="0" w:line="240" w:lineRule="auto"/>
              <w:ind w:right="-6"/>
              <w:jc w:val="center"/>
              <w:rPr>
                <w:rFonts w:ascii="Times New Roman" w:eastAsia="Times New Roman" w:hAnsi="Times New Roman" w:cs="Times New Roman"/>
                <w:b/>
                <w:spacing w:val="20"/>
                <w:sz w:val="24"/>
                <w:szCs w:val="24"/>
                <w:lang w:eastAsia="ar-SA"/>
              </w:rPr>
            </w:pPr>
            <w:bookmarkStart w:id="0" w:name="OLE_LINK2"/>
            <w:bookmarkStart w:id="1" w:name="OLE_LINK1"/>
            <w:bookmarkEnd w:id="0"/>
            <w:bookmarkEnd w:id="1"/>
            <w:r>
              <w:rPr>
                <w:rFonts w:ascii="Times New Roman" w:eastAsia="Times New Roman" w:hAnsi="Times New Roman" w:cs="Times New Roman"/>
                <w:b/>
                <w:spacing w:val="20"/>
                <w:sz w:val="24"/>
                <w:szCs w:val="24"/>
                <w:lang w:eastAsia="ar-SA"/>
              </w:rPr>
              <w:t>CONSEIL D’ETAT</w:t>
            </w:r>
          </w:p>
          <w:p w14:paraId="67F599DE" w14:textId="77777777" w:rsidR="00E13029" w:rsidRDefault="0021055B">
            <w:pPr>
              <w:suppressAutoHyphens/>
              <w:spacing w:after="0" w:line="240" w:lineRule="auto"/>
              <w:ind w:right="-6"/>
              <w:jc w:val="center"/>
              <w:rPr>
                <w:rFonts w:ascii="Times New Roman" w:eastAsia="Times New Roman" w:hAnsi="Times New Roman" w:cs="Times New Roman"/>
                <w:b/>
                <w:spacing w:val="20"/>
                <w:sz w:val="24"/>
                <w:szCs w:val="24"/>
                <w:lang w:eastAsia="ar-SA"/>
              </w:rPr>
            </w:pPr>
            <w:r>
              <w:rPr>
                <w:rFonts w:ascii="Times New Roman" w:eastAsia="Times New Roman" w:hAnsi="Times New Roman" w:cs="Times New Roman"/>
                <w:b/>
                <w:spacing w:val="20"/>
                <w:sz w:val="24"/>
                <w:szCs w:val="24"/>
                <w:lang w:eastAsia="ar-SA"/>
              </w:rPr>
              <w:t>COMMISSION PERMANENTE</w:t>
            </w:r>
          </w:p>
        </w:tc>
        <w:tc>
          <w:tcPr>
            <w:tcW w:w="6146" w:type="dxa"/>
            <w:gridSpan w:val="2"/>
            <w:shd w:val="clear" w:color="auto" w:fill="auto"/>
          </w:tcPr>
          <w:p w14:paraId="541CCBCD" w14:textId="77777777" w:rsidR="00E13029" w:rsidRDefault="00E13029">
            <w:pPr>
              <w:suppressAutoHyphens/>
              <w:snapToGrid w:val="0"/>
              <w:spacing w:after="0" w:line="240" w:lineRule="auto"/>
              <w:ind w:right="-6"/>
              <w:jc w:val="center"/>
              <w:rPr>
                <w:rFonts w:ascii="Times New Roman" w:eastAsia="Times New Roman" w:hAnsi="Times New Roman" w:cs="Times New Roman"/>
                <w:b/>
                <w:spacing w:val="20"/>
                <w:sz w:val="24"/>
                <w:szCs w:val="24"/>
                <w:lang w:eastAsia="ar-SA"/>
              </w:rPr>
            </w:pPr>
          </w:p>
        </w:tc>
      </w:tr>
      <w:tr w:rsidR="00E13029" w14:paraId="178F785F" w14:textId="77777777">
        <w:trPr>
          <w:trHeight w:val="465"/>
        </w:trPr>
        <w:tc>
          <w:tcPr>
            <w:tcW w:w="4086" w:type="dxa"/>
            <w:shd w:val="clear" w:color="auto" w:fill="auto"/>
            <w:vAlign w:val="center"/>
          </w:tcPr>
          <w:p w14:paraId="34638C9B" w14:textId="77777777" w:rsidR="00E13029" w:rsidRDefault="00E13029">
            <w:pPr>
              <w:suppressAutoHyphens/>
              <w:spacing w:after="0" w:line="240" w:lineRule="auto"/>
              <w:ind w:right="-6"/>
              <w:jc w:val="center"/>
              <w:rPr>
                <w:rFonts w:ascii="Times New Roman" w:eastAsia="Times New Roman" w:hAnsi="Times New Roman" w:cs="Times New Roman"/>
                <w:b/>
                <w:sz w:val="24"/>
                <w:szCs w:val="24"/>
                <w:lang w:eastAsia="ar-SA"/>
              </w:rPr>
            </w:pPr>
          </w:p>
          <w:p w14:paraId="6A15D9F7" w14:textId="77777777" w:rsidR="00E13029" w:rsidRDefault="0021055B">
            <w:pPr>
              <w:suppressAutoHyphens/>
              <w:spacing w:after="0" w:line="240" w:lineRule="auto"/>
              <w:ind w:right="-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Section des travaux publics</w:t>
            </w:r>
          </w:p>
          <w:p w14:paraId="6357D9C1" w14:textId="77777777" w:rsidR="00E13029" w:rsidRDefault="0021055B">
            <w:pPr>
              <w:suppressAutoHyphens/>
              <w:spacing w:after="0" w:line="240" w:lineRule="auto"/>
              <w:ind w:right="-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Section de l’intérieur</w:t>
            </w:r>
          </w:p>
          <w:p w14:paraId="3C49B913" w14:textId="77777777" w:rsidR="00E13029" w:rsidRDefault="0021055B">
            <w:pPr>
              <w:suppressAutoHyphens/>
              <w:spacing w:after="0" w:line="240" w:lineRule="auto"/>
              <w:ind w:right="-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Section des finances</w:t>
            </w:r>
          </w:p>
          <w:p w14:paraId="734DE052" w14:textId="77777777" w:rsidR="00E13029" w:rsidRDefault="0021055B">
            <w:pPr>
              <w:suppressAutoHyphens/>
              <w:spacing w:after="0" w:line="240" w:lineRule="auto"/>
              <w:ind w:right="-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Section sociale</w:t>
            </w:r>
          </w:p>
          <w:p w14:paraId="0DA3A280" w14:textId="77777777" w:rsidR="00E13029" w:rsidRDefault="0021055B">
            <w:pPr>
              <w:suppressAutoHyphens/>
              <w:spacing w:after="0" w:line="240" w:lineRule="auto"/>
              <w:ind w:right="-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Section de l’administration</w:t>
            </w:r>
          </w:p>
          <w:p w14:paraId="599DD3F4" w14:textId="77777777" w:rsidR="00E13029" w:rsidRDefault="0021055B">
            <w:pPr>
              <w:suppressAutoHyphens/>
              <w:spacing w:after="0" w:line="240" w:lineRule="auto"/>
              <w:ind w:right="-6"/>
              <w:jc w:val="center"/>
              <w:rPr>
                <w:rFonts w:ascii="Times New Roman" w:eastAsia="Times New Roman" w:hAnsi="Times New Roman" w:cs="Times New Roman"/>
                <w:spacing w:val="20"/>
                <w:sz w:val="24"/>
                <w:szCs w:val="24"/>
                <w:u w:val="single"/>
                <w:lang w:eastAsia="ar-SA"/>
              </w:rPr>
            </w:pPr>
            <w:r>
              <w:rPr>
                <w:rFonts w:ascii="Times New Roman" w:eastAsia="Times New Roman" w:hAnsi="Times New Roman" w:cs="Times New Roman"/>
                <w:sz w:val="24"/>
                <w:szCs w:val="24"/>
                <w:u w:val="single"/>
                <w:lang w:eastAsia="ar-SA"/>
              </w:rPr>
              <w:t>_________</w:t>
            </w:r>
          </w:p>
        </w:tc>
        <w:tc>
          <w:tcPr>
            <w:tcW w:w="903" w:type="dxa"/>
            <w:shd w:val="clear" w:color="auto" w:fill="auto"/>
          </w:tcPr>
          <w:p w14:paraId="16D90E1C" w14:textId="77777777" w:rsidR="00E13029" w:rsidRDefault="00E13029">
            <w:pPr>
              <w:suppressAutoHyphens/>
              <w:snapToGrid w:val="0"/>
              <w:spacing w:after="0" w:line="240" w:lineRule="auto"/>
              <w:ind w:right="-6"/>
              <w:jc w:val="center"/>
              <w:rPr>
                <w:rFonts w:ascii="Times New Roman" w:eastAsia="Times New Roman" w:hAnsi="Times New Roman" w:cs="Times New Roman"/>
                <w:b/>
                <w:spacing w:val="20"/>
                <w:sz w:val="24"/>
                <w:szCs w:val="24"/>
                <w:lang w:eastAsia="ar-SA"/>
              </w:rPr>
            </w:pPr>
          </w:p>
        </w:tc>
        <w:tc>
          <w:tcPr>
            <w:tcW w:w="5243" w:type="dxa"/>
            <w:shd w:val="clear" w:color="auto" w:fill="auto"/>
            <w:vAlign w:val="center"/>
          </w:tcPr>
          <w:p w14:paraId="1FFF132D" w14:textId="77777777" w:rsidR="00E13029" w:rsidRDefault="0021055B">
            <w:pPr>
              <w:suppressAutoHyphens/>
              <w:spacing w:after="0" w:line="240"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Séance du 22 décembre 2024</w:t>
            </w:r>
          </w:p>
        </w:tc>
      </w:tr>
      <w:tr w:rsidR="00E13029" w14:paraId="1D1D67B4" w14:textId="77777777">
        <w:trPr>
          <w:trHeight w:val="4027"/>
        </w:trPr>
        <w:tc>
          <w:tcPr>
            <w:tcW w:w="4086" w:type="dxa"/>
            <w:shd w:val="clear" w:color="auto" w:fill="auto"/>
          </w:tcPr>
          <w:p w14:paraId="760991E0" w14:textId="77777777" w:rsidR="00E13029" w:rsidRDefault="0021055B">
            <w:pPr>
              <w:tabs>
                <w:tab w:val="left" w:pos="1610"/>
              </w:tabs>
              <w:suppressAutoHyphens/>
              <w:spacing w:before="240" w:after="240" w:line="240" w:lineRule="auto"/>
              <w:ind w:right="-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N° 409122</w:t>
            </w:r>
          </w:p>
          <w:p w14:paraId="682E3582" w14:textId="77777777" w:rsidR="00E13029" w:rsidRDefault="0021055B">
            <w:pPr>
              <w:tabs>
                <w:tab w:val="left" w:pos="1610"/>
              </w:tabs>
              <w:spacing w:after="60" w:line="240" w:lineRule="auto"/>
              <w:ind w:right="-6"/>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 HIRSCH,</w:t>
            </w:r>
          </w:p>
          <w:p w14:paraId="4FC7B53C" w14:textId="77777777" w:rsidR="00E13029" w:rsidRDefault="0021055B">
            <w:pPr>
              <w:tabs>
                <w:tab w:val="left" w:pos="1610"/>
              </w:tabs>
              <w:spacing w:after="60" w:line="240" w:lineRule="auto"/>
              <w:ind w:right="-6"/>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Mme MORELLET-STEINER, </w:t>
            </w:r>
          </w:p>
          <w:p w14:paraId="3B80A60C" w14:textId="77777777" w:rsidR="00E13029" w:rsidRDefault="0021055B">
            <w:pPr>
              <w:tabs>
                <w:tab w:val="left" w:pos="1610"/>
              </w:tabs>
              <w:spacing w:after="60" w:line="240" w:lineRule="auto"/>
              <w:ind w:right="-6"/>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Mme ESCAUT,</w:t>
            </w:r>
          </w:p>
          <w:p w14:paraId="516EFFBD" w14:textId="77777777" w:rsidR="00E13029" w:rsidRDefault="0021055B">
            <w:pPr>
              <w:tabs>
                <w:tab w:val="left" w:pos="1610"/>
              </w:tabs>
              <w:spacing w:after="60" w:line="240" w:lineRule="auto"/>
              <w:ind w:right="-6"/>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 DELSOL,</w:t>
            </w:r>
          </w:p>
          <w:p w14:paraId="2A55C649" w14:textId="77777777" w:rsidR="00E13029" w:rsidRDefault="0021055B">
            <w:pPr>
              <w:tabs>
                <w:tab w:val="left" w:pos="1610"/>
              </w:tabs>
              <w:spacing w:after="60" w:line="240" w:lineRule="auto"/>
              <w:ind w:right="-6"/>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 MAZAURIC,</w:t>
            </w:r>
          </w:p>
          <w:p w14:paraId="37A4A314" w14:textId="77777777" w:rsidR="00E13029" w:rsidRDefault="0021055B">
            <w:pPr>
              <w:tabs>
                <w:tab w:val="left" w:pos="1610"/>
              </w:tabs>
              <w:spacing w:after="60" w:line="240" w:lineRule="auto"/>
              <w:ind w:right="-6"/>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M. BUGE, </w:t>
            </w:r>
          </w:p>
          <w:p w14:paraId="421117D3" w14:textId="77777777" w:rsidR="00E13029" w:rsidRDefault="0021055B">
            <w:pPr>
              <w:tabs>
                <w:tab w:val="left" w:pos="1610"/>
              </w:tabs>
              <w:spacing w:after="60" w:line="240" w:lineRule="auto"/>
              <w:ind w:right="-6"/>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 FRADEL,</w:t>
            </w:r>
          </w:p>
          <w:p w14:paraId="24CBC029" w14:textId="77777777" w:rsidR="00E13029" w:rsidRDefault="0021055B">
            <w:pPr>
              <w:tabs>
                <w:tab w:val="left" w:pos="1610"/>
              </w:tabs>
              <w:spacing w:after="60" w:line="240" w:lineRule="auto"/>
              <w:ind w:right="-6"/>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Mme HAFID,</w:t>
            </w:r>
          </w:p>
          <w:p w14:paraId="3797BBD0" w14:textId="77777777" w:rsidR="00E13029" w:rsidRDefault="0021055B">
            <w:pPr>
              <w:tabs>
                <w:tab w:val="left" w:pos="1610"/>
              </w:tabs>
              <w:spacing w:after="60" w:line="240" w:lineRule="auto"/>
              <w:ind w:right="-6"/>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 DUCA-DENEUVE,</w:t>
            </w:r>
          </w:p>
          <w:p w14:paraId="530CE903" w14:textId="77777777" w:rsidR="00E13029" w:rsidRDefault="0021055B">
            <w:pPr>
              <w:tabs>
                <w:tab w:val="left" w:pos="1610"/>
              </w:tabs>
              <w:spacing w:after="600" w:line="240" w:lineRule="auto"/>
              <w:ind w:right="-6"/>
              <w:jc w:val="center"/>
              <w:rPr>
                <w:rFonts w:ascii="Times New Roman" w:eastAsia="Times New Roman" w:hAnsi="Times New Roman" w:cs="Times New Roman"/>
                <w:b/>
                <w:spacing w:val="20"/>
                <w:sz w:val="24"/>
                <w:szCs w:val="24"/>
                <w:lang w:eastAsia="ar-SA"/>
              </w:rPr>
            </w:pPr>
            <w:r>
              <w:rPr>
                <w:rFonts w:ascii="Times New Roman" w:eastAsia="Times New Roman" w:hAnsi="Times New Roman" w:cs="Times New Roman"/>
                <w:b/>
                <w:sz w:val="24"/>
                <w:szCs w:val="24"/>
                <w:lang w:eastAsia="ar-SA"/>
              </w:rPr>
              <w:t>Rapporteurs</w:t>
            </w:r>
          </w:p>
        </w:tc>
        <w:tc>
          <w:tcPr>
            <w:tcW w:w="903" w:type="dxa"/>
            <w:shd w:val="clear" w:color="auto" w:fill="auto"/>
            <w:vAlign w:val="bottom"/>
          </w:tcPr>
          <w:p w14:paraId="3153F8C0" w14:textId="77777777" w:rsidR="00E13029" w:rsidRDefault="00E13029">
            <w:pPr>
              <w:tabs>
                <w:tab w:val="left" w:pos="5472"/>
              </w:tabs>
              <w:suppressAutoHyphens/>
              <w:snapToGrid w:val="0"/>
              <w:spacing w:after="0" w:line="240" w:lineRule="auto"/>
              <w:ind w:right="98"/>
              <w:rPr>
                <w:rFonts w:ascii="Times New Roman" w:eastAsia="Times New Roman" w:hAnsi="Times New Roman" w:cs="Times New Roman"/>
                <w:b/>
                <w:spacing w:val="20"/>
                <w:sz w:val="24"/>
                <w:szCs w:val="24"/>
                <w:lang w:eastAsia="ar-SA"/>
              </w:rPr>
            </w:pPr>
          </w:p>
        </w:tc>
        <w:tc>
          <w:tcPr>
            <w:tcW w:w="5243" w:type="dxa"/>
            <w:shd w:val="clear" w:color="auto" w:fill="auto"/>
            <w:vAlign w:val="center"/>
          </w:tcPr>
          <w:p w14:paraId="4FCE4B1C" w14:textId="77777777" w:rsidR="000D48AA" w:rsidRPr="000D48AA" w:rsidRDefault="000D48AA" w:rsidP="000D48AA">
            <w:pPr>
              <w:tabs>
                <w:tab w:val="left" w:pos="5472"/>
              </w:tabs>
              <w:spacing w:before="120" w:after="120" w:line="240" w:lineRule="auto"/>
              <w:jc w:val="center"/>
              <w:rPr>
                <w:rFonts w:ascii="Times New Roman" w:eastAsia="Times New Roman" w:hAnsi="Times New Roman" w:cs="Times New Roman"/>
                <w:b/>
                <w:color w:val="000000"/>
                <w:sz w:val="24"/>
                <w:szCs w:val="24"/>
              </w:rPr>
            </w:pPr>
            <w:r w:rsidRPr="000D48AA">
              <w:rPr>
                <w:rFonts w:ascii="Times New Roman" w:eastAsia="Times New Roman" w:hAnsi="Times New Roman" w:cs="Times New Roman"/>
                <w:b/>
                <w:color w:val="000000"/>
                <w:sz w:val="24"/>
                <w:szCs w:val="24"/>
              </w:rPr>
              <w:t xml:space="preserve">EXTRAIT DU REGISTRE </w:t>
            </w:r>
          </w:p>
          <w:p w14:paraId="63F3DACA" w14:textId="38244C96" w:rsidR="00E13029" w:rsidRDefault="000D48AA" w:rsidP="000D48AA">
            <w:pPr>
              <w:tabs>
                <w:tab w:val="left" w:pos="5472"/>
              </w:tabs>
              <w:suppressAutoHyphens/>
              <w:spacing w:after="120" w:line="240" w:lineRule="auto"/>
              <w:ind w:right="98"/>
              <w:jc w:val="center"/>
              <w:rPr>
                <w:rFonts w:ascii="Times New Roman" w:eastAsia="Times New Roman" w:hAnsi="Times New Roman" w:cs="Times New Roman"/>
                <w:b/>
                <w:spacing w:val="20"/>
                <w:sz w:val="24"/>
                <w:szCs w:val="24"/>
                <w:lang w:eastAsia="ar-SA"/>
              </w:rPr>
            </w:pPr>
            <w:r w:rsidRPr="000D48AA">
              <w:rPr>
                <w:rFonts w:ascii="Times New Roman" w:eastAsia="Times New Roman" w:hAnsi="Times New Roman" w:cs="Times New Roman"/>
                <w:b/>
                <w:color w:val="000000"/>
                <w:sz w:val="24"/>
                <w:szCs w:val="24"/>
              </w:rPr>
              <w:t>DES DÉLIBÉRATIONS</w:t>
            </w:r>
          </w:p>
        </w:tc>
      </w:tr>
    </w:tbl>
    <w:p w14:paraId="0C202296" w14:textId="77777777" w:rsidR="00E13029" w:rsidRDefault="00E13029">
      <w:pPr>
        <w:widowControl w:val="0"/>
        <w:suppressAutoHyphens/>
        <w:spacing w:after="0" w:line="240" w:lineRule="auto"/>
        <w:jc w:val="center"/>
        <w:textAlignment w:val="baseline"/>
        <w:rPr>
          <w:rFonts w:ascii="Times New Roman" w:eastAsia="SimSun" w:hAnsi="Times New Roman" w:cs="Times New Roman"/>
          <w:b/>
          <w:kern w:val="2"/>
          <w:sz w:val="24"/>
          <w:szCs w:val="24"/>
          <w:lang w:eastAsia="zh-CN" w:bidi="hi-IN"/>
        </w:rPr>
      </w:pPr>
    </w:p>
    <w:p w14:paraId="47DB7ED4" w14:textId="77777777" w:rsidR="00E13029" w:rsidRDefault="0021055B">
      <w:pPr>
        <w:widowControl w:val="0"/>
        <w:suppressAutoHyphens/>
        <w:spacing w:after="0" w:line="240" w:lineRule="auto"/>
        <w:jc w:val="center"/>
        <w:textAlignment w:val="baseline"/>
        <w:rPr>
          <w:rFonts w:ascii="Times New Roman" w:eastAsia="SimSun" w:hAnsi="Times New Roman" w:cs="Times New Roman"/>
          <w:b/>
          <w:kern w:val="2"/>
          <w:sz w:val="24"/>
          <w:szCs w:val="24"/>
          <w:lang w:eastAsia="zh-CN" w:bidi="hi-IN"/>
        </w:rPr>
      </w:pPr>
      <w:r>
        <w:rPr>
          <w:rFonts w:ascii="Times New Roman" w:eastAsia="SimSun" w:hAnsi="Times New Roman" w:cs="Times New Roman"/>
          <w:b/>
          <w:kern w:val="2"/>
          <w:sz w:val="24"/>
          <w:szCs w:val="24"/>
          <w:lang w:eastAsia="zh-CN" w:bidi="hi-IN"/>
        </w:rPr>
        <w:t>Projet de loi</w:t>
      </w:r>
    </w:p>
    <w:p w14:paraId="4A9D568B" w14:textId="77777777" w:rsidR="00E13029" w:rsidRDefault="00E13029">
      <w:pPr>
        <w:spacing w:after="0" w:line="240" w:lineRule="auto"/>
        <w:jc w:val="center"/>
        <w:rPr>
          <w:rFonts w:ascii="Times New Roman" w:hAnsi="Times New Roman" w:cs="Times New Roman"/>
          <w:b/>
          <w:sz w:val="24"/>
          <w:szCs w:val="24"/>
        </w:rPr>
      </w:pPr>
    </w:p>
    <w:p w14:paraId="110DEFEF" w14:textId="77777777" w:rsidR="00E13029" w:rsidRDefault="0021055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d’urgence</w:t>
      </w:r>
      <w:proofErr w:type="gramEnd"/>
      <w:r>
        <w:rPr>
          <w:rFonts w:ascii="Times New Roman" w:hAnsi="Times New Roman" w:cs="Times New Roman"/>
          <w:b/>
          <w:sz w:val="24"/>
          <w:szCs w:val="24"/>
        </w:rPr>
        <w:t xml:space="preserve"> pour Mayotte</w:t>
      </w:r>
    </w:p>
    <w:p w14:paraId="5EBA6AB4" w14:textId="77777777" w:rsidR="00E13029" w:rsidRDefault="00E13029">
      <w:pPr>
        <w:spacing w:after="0" w:line="240" w:lineRule="auto"/>
        <w:jc w:val="center"/>
        <w:rPr>
          <w:rFonts w:ascii="Times New Roman" w:hAnsi="Times New Roman" w:cs="Times New Roman"/>
          <w:sz w:val="24"/>
          <w:szCs w:val="24"/>
        </w:rPr>
      </w:pPr>
    </w:p>
    <w:p w14:paraId="309C7526" w14:textId="77777777" w:rsidR="00E13029" w:rsidRDefault="00210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NOR : PRMX2434906L</w:t>
      </w:r>
    </w:p>
    <w:p w14:paraId="7D471302" w14:textId="77777777" w:rsidR="00E13029" w:rsidRDefault="00E13029">
      <w:pPr>
        <w:spacing w:after="0" w:line="240" w:lineRule="auto"/>
        <w:jc w:val="center"/>
        <w:rPr>
          <w:rFonts w:ascii="Times New Roman" w:hAnsi="Times New Roman" w:cs="Times New Roman"/>
          <w:b/>
          <w:sz w:val="24"/>
          <w:szCs w:val="24"/>
        </w:rPr>
      </w:pPr>
    </w:p>
    <w:p w14:paraId="2AB13C9F" w14:textId="77777777" w:rsidR="00E13029" w:rsidRDefault="00E13029">
      <w:pPr>
        <w:spacing w:after="0" w:line="240" w:lineRule="auto"/>
        <w:jc w:val="center"/>
        <w:rPr>
          <w:rFonts w:ascii="Times New Roman" w:hAnsi="Times New Roman" w:cs="Times New Roman"/>
          <w:b/>
          <w:sz w:val="24"/>
          <w:szCs w:val="24"/>
        </w:rPr>
      </w:pPr>
    </w:p>
    <w:p w14:paraId="6C6F7434" w14:textId="77777777" w:rsidR="00E13029" w:rsidRDefault="00210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CHAPITRE I</w:t>
      </w:r>
      <w:r>
        <w:rPr>
          <w:rFonts w:ascii="Times New Roman" w:hAnsi="Times New Roman" w:cs="Times New Roman"/>
          <w:sz w:val="24"/>
          <w:szCs w:val="24"/>
          <w:vertAlign w:val="superscript"/>
        </w:rPr>
        <w:t>er</w:t>
      </w:r>
    </w:p>
    <w:p w14:paraId="0AC9E3EF"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COORDINATION DE LA RECONSTRUCTION DE MAYOTTE ET RECONSTRUCTION DES ECOLES</w:t>
      </w:r>
    </w:p>
    <w:p w14:paraId="7E39F0CE" w14:textId="77777777" w:rsidR="00E13029" w:rsidRPr="0021055B" w:rsidRDefault="00E13029">
      <w:pPr>
        <w:spacing w:after="0" w:line="240" w:lineRule="auto"/>
        <w:ind w:firstLine="709"/>
        <w:jc w:val="both"/>
        <w:rPr>
          <w:rFonts w:ascii="Times New Roman" w:hAnsi="Times New Roman" w:cs="Times New Roman"/>
          <w:b/>
          <w:bCs/>
          <w:sz w:val="24"/>
          <w:szCs w:val="24"/>
        </w:rPr>
      </w:pPr>
    </w:p>
    <w:p w14:paraId="0FD81CC1"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w:t>
      </w:r>
      <w:r>
        <w:rPr>
          <w:rFonts w:ascii="Times New Roman" w:hAnsi="Times New Roman" w:cs="Times New Roman"/>
          <w:b/>
          <w:sz w:val="24"/>
          <w:szCs w:val="24"/>
          <w:vertAlign w:val="superscript"/>
        </w:rPr>
        <w:t>er</w:t>
      </w:r>
    </w:p>
    <w:p w14:paraId="70D3CCC9" w14:textId="77777777" w:rsidR="00E13029" w:rsidRDefault="00E13029">
      <w:pPr>
        <w:spacing w:after="0" w:line="240" w:lineRule="auto"/>
        <w:jc w:val="center"/>
        <w:rPr>
          <w:rFonts w:ascii="Times New Roman" w:hAnsi="Times New Roman" w:cs="Times New Roman"/>
          <w:b/>
          <w:sz w:val="24"/>
          <w:szCs w:val="24"/>
        </w:rPr>
      </w:pPr>
    </w:p>
    <w:p w14:paraId="08642F76"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Dans les conditions prévues à l’article 38 de la Constitution, le Gouvernement est autorisé à prendre par ordonnance, dans un délai de trois mois à compter de la publication de la présente loi, toute mesure relevant du domaine de la loi ayant pour objet de confier à l’établissement public foncier et d’aménagement de Mayotte la mission de coordonner les travaux de reconstruction de Mayotte, en lien avec les ministères et leurs opérateurs et de veiller à la livraison de l’ensemble des ouvrages et à la réalisation de l’ensemble des opérations d’aménagement conduites par des acteurs publics et privés nécessaires à la reconstruction. </w:t>
      </w:r>
    </w:p>
    <w:p w14:paraId="067D7FD6" w14:textId="77777777" w:rsidR="00E13029" w:rsidRDefault="00E13029">
      <w:pPr>
        <w:spacing w:after="0" w:line="240" w:lineRule="auto"/>
        <w:ind w:firstLine="709"/>
        <w:jc w:val="both"/>
        <w:rPr>
          <w:rFonts w:ascii="Times New Roman" w:hAnsi="Times New Roman" w:cs="Times New Roman"/>
          <w:sz w:val="24"/>
          <w:szCs w:val="24"/>
        </w:rPr>
      </w:pPr>
    </w:p>
    <w:p w14:paraId="179DF08A"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L’ordonnance définit les règles relatives :</w:t>
      </w:r>
    </w:p>
    <w:p w14:paraId="21218FAA" w14:textId="77777777" w:rsidR="00E13029" w:rsidRDefault="00E13029">
      <w:pPr>
        <w:spacing w:after="0" w:line="240" w:lineRule="auto"/>
        <w:ind w:firstLine="709"/>
        <w:jc w:val="both"/>
        <w:rPr>
          <w:rFonts w:ascii="Times New Roman" w:hAnsi="Times New Roman" w:cs="Times New Roman"/>
          <w:sz w:val="24"/>
          <w:szCs w:val="24"/>
        </w:rPr>
      </w:pPr>
    </w:p>
    <w:p w14:paraId="1F9122B5"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à l’organisation et l’administration de l’établissement de façon à y associer les collectivités territoriales de Mayotte et les représentants des acteurs économiques mahorais ;</w:t>
      </w:r>
    </w:p>
    <w:p w14:paraId="1DED4B34" w14:textId="77777777" w:rsidR="00E13029" w:rsidRDefault="00E13029">
      <w:pPr>
        <w:spacing w:after="0" w:line="240" w:lineRule="auto"/>
        <w:ind w:firstLine="709"/>
        <w:jc w:val="both"/>
        <w:rPr>
          <w:rFonts w:ascii="Times New Roman" w:hAnsi="Times New Roman" w:cs="Times New Roman"/>
          <w:sz w:val="24"/>
          <w:szCs w:val="24"/>
        </w:rPr>
      </w:pPr>
    </w:p>
    <w:p w14:paraId="336ACE60"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aux conditions dans lesquelles l’établissement peut assurer la maîtrise d'ouvrage ou la maîtrise d’ouvrage déléguée de certains ouvrages ou opérations d’aménagement, coordonner l’action de différents maîtres d’ouvrages et se substituer à un maître d’ouvrage en cas de défaillance grave de celui-ci.</w:t>
      </w:r>
    </w:p>
    <w:p w14:paraId="237C1377" w14:textId="77777777" w:rsidR="00E13029" w:rsidRDefault="00E13029">
      <w:pPr>
        <w:spacing w:after="0" w:line="240" w:lineRule="auto"/>
        <w:ind w:firstLine="709"/>
        <w:jc w:val="both"/>
        <w:rPr>
          <w:rFonts w:ascii="Times New Roman" w:hAnsi="Times New Roman" w:cs="Times New Roman"/>
          <w:sz w:val="24"/>
          <w:szCs w:val="24"/>
        </w:rPr>
      </w:pPr>
    </w:p>
    <w:p w14:paraId="6A0386DB"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Un projet de loi de ratification est déposé au Parlement dans un délai de trois mois à compter de la publication de l’ordonnance.</w:t>
      </w:r>
    </w:p>
    <w:p w14:paraId="24597C77" w14:textId="77777777" w:rsidR="00E13029" w:rsidRDefault="00E13029">
      <w:pPr>
        <w:spacing w:after="0" w:line="240" w:lineRule="auto"/>
        <w:jc w:val="both"/>
        <w:rPr>
          <w:rFonts w:ascii="Times New Roman" w:hAnsi="Times New Roman" w:cs="Times New Roman"/>
          <w:b/>
          <w:sz w:val="24"/>
          <w:szCs w:val="24"/>
        </w:rPr>
      </w:pPr>
    </w:p>
    <w:p w14:paraId="1808B334"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2</w:t>
      </w:r>
    </w:p>
    <w:p w14:paraId="20CFA0CB" w14:textId="77777777" w:rsidR="00E13029" w:rsidRDefault="00E13029">
      <w:pPr>
        <w:spacing w:after="0" w:line="240" w:lineRule="auto"/>
        <w:jc w:val="center"/>
        <w:rPr>
          <w:rFonts w:ascii="Times New Roman" w:hAnsi="Times New Roman" w:cs="Times New Roman"/>
          <w:b/>
          <w:sz w:val="24"/>
          <w:szCs w:val="24"/>
        </w:rPr>
      </w:pPr>
    </w:p>
    <w:p w14:paraId="5858497C" w14:textId="77777777" w:rsidR="00E13029" w:rsidRDefault="0021055B">
      <w:pPr>
        <w:spacing w:after="0"/>
        <w:ind w:firstLine="709"/>
        <w:jc w:val="both"/>
        <w:rPr>
          <w:rFonts w:ascii="Times New Roman" w:hAnsi="Times New Roman" w:cs="Times New Roman"/>
          <w:sz w:val="24"/>
          <w:szCs w:val="24"/>
        </w:rPr>
      </w:pPr>
      <w:r>
        <w:rPr>
          <w:rFonts w:ascii="Times New Roman" w:hAnsi="Times New Roman" w:cs="Times New Roman"/>
          <w:sz w:val="24"/>
          <w:szCs w:val="24"/>
        </w:rPr>
        <w:t>A Mayotte, jusqu’au 31 décembre 2027, par dérogation à l’article L. 2121-30 du code général des collectivités territoriales et aux articles L. 212-1, L. 212-4 et L. 212-5 du code de l’éducation, l’</w:t>
      </w: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xml:space="preserve"> ou un de ses établissements publics désigné par le ministre chargé de l’éducation nationale, peut assurer la construction, la reconstruction, la rénovation, la réhabilitation, l’extension, les grosses réparations et l’équipement des écoles publiques des communes désignées, après avis de celles-ci, par arrêté du ministre chargé de l’éducation nationale au regard des dégâts causés aux écoles par le cyclone Chido. </w:t>
      </w:r>
    </w:p>
    <w:p w14:paraId="4E080DA9" w14:textId="77777777" w:rsidR="00E13029" w:rsidRDefault="00E13029">
      <w:pPr>
        <w:spacing w:after="0"/>
        <w:jc w:val="both"/>
        <w:rPr>
          <w:rFonts w:ascii="Times New Roman" w:hAnsi="Times New Roman" w:cs="Times New Roman"/>
          <w:sz w:val="24"/>
          <w:szCs w:val="24"/>
        </w:rPr>
      </w:pPr>
    </w:p>
    <w:p w14:paraId="2600F0A7" w14:textId="77777777" w:rsidR="00E13029" w:rsidRDefault="0021055B">
      <w:pPr>
        <w:spacing w:after="0"/>
        <w:ind w:firstLine="709"/>
        <w:jc w:val="both"/>
        <w:rPr>
          <w:rFonts w:ascii="Times New Roman" w:hAnsi="Times New Roman" w:cs="Times New Roman"/>
          <w:sz w:val="24"/>
          <w:szCs w:val="24"/>
        </w:rPr>
      </w:pPr>
      <w:r>
        <w:rPr>
          <w:rFonts w:ascii="Times New Roman" w:hAnsi="Times New Roman" w:cs="Times New Roman"/>
          <w:sz w:val="24"/>
          <w:szCs w:val="24"/>
        </w:rPr>
        <w:t>Le service de l’</w:t>
      </w: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xml:space="preserve"> ou l’établissement public chargé de la mission définie au premier alinéa consulte la commune sur l’implantation et sur le nombre des classes.</w:t>
      </w:r>
    </w:p>
    <w:p w14:paraId="0D1CEB7F" w14:textId="77777777" w:rsidR="00E13029" w:rsidRDefault="00E13029">
      <w:pPr>
        <w:spacing w:after="0"/>
        <w:jc w:val="both"/>
        <w:rPr>
          <w:rFonts w:ascii="Times New Roman" w:hAnsi="Times New Roman" w:cs="Times New Roman"/>
          <w:sz w:val="24"/>
          <w:szCs w:val="24"/>
        </w:rPr>
      </w:pPr>
    </w:p>
    <w:p w14:paraId="29831CC9" w14:textId="77777777" w:rsidR="00E13029" w:rsidRDefault="0021055B">
      <w:pPr>
        <w:spacing w:after="0"/>
        <w:ind w:firstLine="709"/>
        <w:jc w:val="both"/>
        <w:rPr>
          <w:rFonts w:ascii="Times New Roman" w:hAnsi="Times New Roman" w:cs="Times New Roman"/>
          <w:sz w:val="24"/>
          <w:szCs w:val="24"/>
        </w:rPr>
      </w:pPr>
      <w:r>
        <w:rPr>
          <w:rFonts w:ascii="Times New Roman" w:hAnsi="Times New Roman" w:cs="Times New Roman"/>
          <w:sz w:val="24"/>
          <w:szCs w:val="24"/>
        </w:rPr>
        <w:t>Dans la mesure nécessaire à la mission définie au premier alinéa, les biens affectés aux écoles sont, de plein droit, mis à la disposition de l’</w:t>
      </w: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xml:space="preserve"> ou de l’établissement public, qui assume alors l’ensemble des droits et obligations du propriétaire. Il exerce en tant que de besoin les attributions du maître d’ouvrage définies par l’article L. 2421-1 du code de la commande publique. </w:t>
      </w:r>
    </w:p>
    <w:p w14:paraId="25F426F5" w14:textId="77777777" w:rsidR="00E13029" w:rsidRDefault="00E13029">
      <w:pPr>
        <w:spacing w:after="0"/>
        <w:jc w:val="both"/>
        <w:rPr>
          <w:rFonts w:ascii="Times New Roman" w:hAnsi="Times New Roman" w:cs="Times New Roman"/>
          <w:sz w:val="24"/>
          <w:szCs w:val="24"/>
        </w:rPr>
      </w:pPr>
    </w:p>
    <w:p w14:paraId="228759FA"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Toutefois, la collectivité conserve les droits et obligations résultant de contrats déjà conclus dans le champ défini au premier alinéa, sauf accord avec l’</w:t>
      </w: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xml:space="preserve"> ou l’établissement public pour substituer celui-ci à la collectivité. La collectivité propriétaire conserve en outre la charge des emprunts qu'elle avait contractés au titre des biens mis à disposition.</w:t>
      </w:r>
    </w:p>
    <w:p w14:paraId="3D937E8C" w14:textId="77777777" w:rsidR="00E13029" w:rsidRDefault="00E13029">
      <w:pPr>
        <w:spacing w:after="0" w:line="240" w:lineRule="auto"/>
        <w:ind w:firstLine="709"/>
        <w:jc w:val="both"/>
        <w:rPr>
          <w:rFonts w:ascii="Times New Roman" w:hAnsi="Times New Roman" w:cs="Times New Roman"/>
          <w:sz w:val="24"/>
          <w:szCs w:val="24"/>
        </w:rPr>
      </w:pPr>
    </w:p>
    <w:p w14:paraId="5E6A9993" w14:textId="77777777" w:rsidR="00E13029" w:rsidRDefault="0021055B">
      <w:pPr>
        <w:spacing w:after="0"/>
        <w:ind w:firstLine="709"/>
        <w:jc w:val="both"/>
        <w:rPr>
          <w:rFonts w:ascii="Times New Roman" w:hAnsi="Times New Roman" w:cs="Times New Roman"/>
          <w:sz w:val="24"/>
          <w:szCs w:val="24"/>
        </w:rPr>
      </w:pPr>
      <w:r>
        <w:rPr>
          <w:rFonts w:ascii="Times New Roman" w:hAnsi="Times New Roman" w:cs="Times New Roman"/>
          <w:sz w:val="24"/>
          <w:szCs w:val="24"/>
        </w:rPr>
        <w:t>Au plus tard à la date mentionnée au premier alinéa, l’</w:t>
      </w: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xml:space="preserve"> ou l’établissement public remet les biens à leurs propriétaires ou, pour les biens nouvellement construits, aux collectivités territoriales compétentes. Cette remise met fin à la mise à disposition prévue au troisième alinéa et, le cas échéant, emporte transfert de la propriété des biens nouveaux et de l’ensemble des droits et obligations qui s’y attachent. Toutefois, l’</w:t>
      </w: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xml:space="preserve"> ou l’établissement public conserve les droits et obligations résultant des contrats qu’il a déjà conclus, sauf accord avec la collectivité pour lui substituer celle-ci.</w:t>
      </w:r>
    </w:p>
    <w:p w14:paraId="3A9278A4" w14:textId="77777777" w:rsidR="00E13029" w:rsidRDefault="00E13029">
      <w:pPr>
        <w:spacing w:after="0"/>
        <w:jc w:val="both"/>
        <w:rPr>
          <w:rFonts w:ascii="Times New Roman" w:hAnsi="Times New Roman" w:cs="Times New Roman"/>
          <w:sz w:val="24"/>
          <w:szCs w:val="24"/>
        </w:rPr>
      </w:pPr>
    </w:p>
    <w:p w14:paraId="202AF60F"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 dérogation au précédent alinéa, si les opérations ne sont pas achevées au 31 décembre 2027, la commune et l’</w:t>
      </w: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xml:space="preserve"> ou l’établissement public peuvent, par convention, prolonger la mission définie par le présent article.</w:t>
      </w:r>
    </w:p>
    <w:p w14:paraId="2B2E660E" w14:textId="77777777" w:rsidR="00E13029" w:rsidRDefault="00E13029">
      <w:pPr>
        <w:spacing w:after="0" w:line="240" w:lineRule="auto"/>
        <w:jc w:val="both"/>
        <w:rPr>
          <w:rFonts w:ascii="Times New Roman" w:hAnsi="Times New Roman" w:cs="Times New Roman"/>
          <w:b/>
          <w:sz w:val="24"/>
          <w:szCs w:val="24"/>
        </w:rPr>
      </w:pPr>
    </w:p>
    <w:p w14:paraId="2E0E014D" w14:textId="77777777" w:rsidR="00E13029" w:rsidRDefault="0021055B">
      <w:pPr>
        <w:rPr>
          <w:rFonts w:ascii="Times New Roman" w:hAnsi="Times New Roman" w:cs="Times New Roman"/>
          <w:sz w:val="24"/>
          <w:szCs w:val="24"/>
        </w:rPr>
      </w:pPr>
      <w:r>
        <w:rPr>
          <w:rFonts w:ascii="Times New Roman" w:hAnsi="Times New Roman" w:cs="Times New Roman"/>
          <w:sz w:val="24"/>
          <w:szCs w:val="24"/>
        </w:rPr>
        <w:br w:type="page"/>
      </w:r>
    </w:p>
    <w:p w14:paraId="6A54B51F" w14:textId="77777777" w:rsidR="00E13029" w:rsidRDefault="00210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CHAPITRE II </w:t>
      </w:r>
    </w:p>
    <w:p w14:paraId="4EB55169"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ADAPTER LES REGLES D’URBANISME ET DE CONSTRUCTION FACE A L’URGENCE A MAYOTTE</w:t>
      </w:r>
    </w:p>
    <w:p w14:paraId="1D00F93F" w14:textId="77777777" w:rsidR="00E13029" w:rsidRDefault="00E13029">
      <w:pPr>
        <w:spacing w:after="0"/>
        <w:jc w:val="both"/>
        <w:rPr>
          <w:rFonts w:ascii="Times New Roman" w:hAnsi="Times New Roman" w:cs="Times New Roman"/>
          <w:b/>
          <w:bCs/>
          <w:color w:val="00B0F0"/>
        </w:rPr>
      </w:pPr>
    </w:p>
    <w:p w14:paraId="4966A008"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3</w:t>
      </w:r>
    </w:p>
    <w:p w14:paraId="01162AF3" w14:textId="77777777" w:rsidR="00E13029" w:rsidRDefault="00E13029">
      <w:pPr>
        <w:spacing w:after="0" w:line="240" w:lineRule="auto"/>
        <w:jc w:val="center"/>
        <w:rPr>
          <w:rFonts w:ascii="Times New Roman" w:hAnsi="Times New Roman" w:cs="Times New Roman"/>
          <w:b/>
          <w:sz w:val="24"/>
          <w:szCs w:val="24"/>
        </w:rPr>
      </w:pPr>
    </w:p>
    <w:p w14:paraId="4A7A7029"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Les constructions à usage d’hébergement d’urgence édifiées à Mayotte pour une durée n’excédant pas deux ans, postérieurement au 14 décembre 2024 et jusqu’à l’expiration d’un délai de deux ans suivant la publication de la présente loi, ainsi que les travaux et aménagements liés à ces constructions, sont dispensés de toute formalité au titre du code de l'urbanisme.</w:t>
      </w:r>
    </w:p>
    <w:p w14:paraId="562DC477" w14:textId="77777777" w:rsidR="00E13029" w:rsidRDefault="00E13029">
      <w:pPr>
        <w:spacing w:after="0" w:line="240" w:lineRule="auto"/>
        <w:jc w:val="both"/>
        <w:rPr>
          <w:rFonts w:ascii="Times New Roman" w:hAnsi="Times New Roman" w:cs="Times New Roman"/>
          <w:b/>
          <w:sz w:val="24"/>
          <w:szCs w:val="24"/>
        </w:rPr>
      </w:pPr>
    </w:p>
    <w:p w14:paraId="34D6D9EE"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4</w:t>
      </w:r>
    </w:p>
    <w:p w14:paraId="31734AFD" w14:textId="77777777" w:rsidR="00E13029" w:rsidRDefault="00E13029">
      <w:pPr>
        <w:spacing w:after="0" w:line="240" w:lineRule="auto"/>
        <w:jc w:val="center"/>
        <w:rPr>
          <w:rFonts w:ascii="Times New Roman" w:hAnsi="Times New Roman" w:cs="Times New Roman"/>
          <w:b/>
          <w:sz w:val="24"/>
          <w:szCs w:val="24"/>
        </w:rPr>
      </w:pPr>
    </w:p>
    <w:p w14:paraId="2F10A959" w14:textId="77777777" w:rsidR="00E13029" w:rsidRDefault="0021055B">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les conditions prévues à l'article 38 de la Constitution et dans un délai de trois mois à compter de la promulgation de la présente loi, le Gouvernement est autorisé à prendre, par voie d'ordonnance, toute mesure relative aux constructions relevant du domaine de la loi visant à mieux tenir compte des caractéristiques et des contraintes propres au territoire mahorais afin de faciliter et d'accélérer la reconstruction.</w:t>
      </w:r>
    </w:p>
    <w:p w14:paraId="2D3D8237" w14:textId="77777777" w:rsidR="00E13029" w:rsidRDefault="00E13029">
      <w:pPr>
        <w:spacing w:after="0" w:line="240" w:lineRule="auto"/>
        <w:ind w:firstLine="709"/>
        <w:jc w:val="both"/>
        <w:rPr>
          <w:rFonts w:ascii="Times New Roman" w:eastAsia="Times New Roman" w:hAnsi="Times New Roman" w:cs="Times New Roman"/>
          <w:sz w:val="24"/>
          <w:szCs w:val="24"/>
          <w:lang w:eastAsia="fr-FR"/>
        </w:rPr>
      </w:pPr>
    </w:p>
    <w:p w14:paraId="2BB94B61" w14:textId="77777777" w:rsidR="00E13029" w:rsidRDefault="0021055B">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la mesure nécessaire à l’atteinte de cet objectif, cette ordonnance peut, notamment, modifier les adaptations applicables à Mayotte en ce qui concerne les règles techniques auxquelles sont soumis les constructions et les travaux qui y sont assimilés ainsi que les aménagements, et prévoir de nouvelles adaptations de ces règles, à l’exclusion de celles relatives aux exigences de sécurité des constructions.</w:t>
      </w:r>
    </w:p>
    <w:p w14:paraId="7E8D8214" w14:textId="77777777" w:rsidR="00E13029" w:rsidRDefault="00E13029">
      <w:pPr>
        <w:spacing w:after="0" w:line="240" w:lineRule="auto"/>
        <w:ind w:firstLine="709"/>
        <w:jc w:val="both"/>
        <w:rPr>
          <w:rFonts w:ascii="Times New Roman" w:eastAsia="Times New Roman" w:hAnsi="Times New Roman" w:cs="Times New Roman"/>
          <w:sz w:val="24"/>
          <w:szCs w:val="24"/>
          <w:lang w:eastAsia="fr-FR"/>
        </w:rPr>
      </w:pPr>
    </w:p>
    <w:p w14:paraId="15C4422A" w14:textId="77777777" w:rsidR="00E13029" w:rsidRDefault="0021055B">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L’ordonnance peut prévoir qu’elle s’applique aux constructions édifiées à Mayotte postérieurement au 14 décembre 2024 ainsi qu’aux travaux et aménagements mentionnés à l’alinéa précédent qui y sont réalisés après la même date. </w:t>
      </w:r>
    </w:p>
    <w:p w14:paraId="252AF357" w14:textId="77777777" w:rsidR="00E13029" w:rsidRDefault="00E13029">
      <w:pPr>
        <w:spacing w:after="0" w:line="240" w:lineRule="auto"/>
        <w:ind w:firstLine="709"/>
        <w:jc w:val="both"/>
        <w:rPr>
          <w:rFonts w:ascii="Times New Roman" w:eastAsia="Times New Roman" w:hAnsi="Times New Roman" w:cs="Times New Roman"/>
          <w:sz w:val="24"/>
          <w:szCs w:val="24"/>
          <w:lang w:eastAsia="fr-FR"/>
        </w:rPr>
      </w:pPr>
    </w:p>
    <w:p w14:paraId="7BC61F47" w14:textId="77777777" w:rsidR="00E13029" w:rsidRDefault="0021055B">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projet de loi de ratification est déposé devant le Parlement dans un délai de trois mois à compter de la publication de l'ordonnance.</w:t>
      </w:r>
    </w:p>
    <w:p w14:paraId="7AAADC5A" w14:textId="77777777" w:rsidR="00E13029" w:rsidRDefault="00E13029">
      <w:pPr>
        <w:spacing w:after="0" w:line="240" w:lineRule="auto"/>
        <w:jc w:val="center"/>
        <w:rPr>
          <w:rFonts w:ascii="Times New Roman" w:hAnsi="Times New Roman" w:cs="Times New Roman"/>
          <w:b/>
          <w:sz w:val="24"/>
          <w:szCs w:val="24"/>
        </w:rPr>
      </w:pPr>
    </w:p>
    <w:p w14:paraId="07D468C0" w14:textId="77777777" w:rsidR="00E13029" w:rsidRDefault="00210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CHAPITRE III</w:t>
      </w:r>
    </w:p>
    <w:p w14:paraId="7AC3518F"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ADAPTER LES PROCEDURES D’URBANISME ET D’AMENAGEMENT AUX ENJEUX DE LA RECONSTRUCTION A MAYOTTE</w:t>
      </w:r>
    </w:p>
    <w:p w14:paraId="321CC38D" w14:textId="77777777" w:rsidR="00E13029" w:rsidRDefault="00E13029">
      <w:pPr>
        <w:spacing w:after="0" w:line="240" w:lineRule="auto"/>
        <w:jc w:val="both"/>
        <w:rPr>
          <w:rFonts w:ascii="Times New Roman" w:hAnsi="Times New Roman" w:cs="Times New Roman"/>
          <w:b/>
          <w:sz w:val="24"/>
          <w:szCs w:val="24"/>
        </w:rPr>
      </w:pPr>
    </w:p>
    <w:p w14:paraId="1486C195"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5</w:t>
      </w:r>
    </w:p>
    <w:p w14:paraId="10BD1DF0" w14:textId="77777777" w:rsidR="00E13029" w:rsidRDefault="00E13029">
      <w:pPr>
        <w:spacing w:after="0" w:line="240" w:lineRule="auto"/>
        <w:jc w:val="center"/>
        <w:rPr>
          <w:rFonts w:ascii="Times New Roman" w:hAnsi="Times New Roman" w:cs="Times New Roman"/>
          <w:b/>
          <w:sz w:val="24"/>
          <w:szCs w:val="24"/>
        </w:rPr>
      </w:pPr>
    </w:p>
    <w:p w14:paraId="42324B7E" w14:textId="77777777" w:rsidR="00E13029" w:rsidRDefault="0021055B">
      <w:pPr>
        <w:spacing w:after="0" w:line="240" w:lineRule="auto"/>
        <w:ind w:firstLine="709"/>
        <w:jc w:val="both"/>
        <w:rPr>
          <w:rFonts w:ascii="Times New Roman" w:hAnsi="Times New Roman" w:cs="Times New Roman"/>
          <w:sz w:val="24"/>
          <w:szCs w:val="24"/>
        </w:rPr>
      </w:pPr>
      <w:bookmarkStart w:id="2" w:name="_Hlk185779555"/>
      <w:r>
        <w:rPr>
          <w:rFonts w:ascii="Times New Roman" w:hAnsi="Times New Roman" w:cs="Times New Roman"/>
          <w:sz w:val="24"/>
          <w:szCs w:val="24"/>
        </w:rPr>
        <w:t>Les dispositions du présent titre s’appliquent à la reconstruction ou la réfection, à l'identique ou avec des adaptations ou améliorations, des constructions, aménagements et installations dégradés ou détruits à Mayotte au cours du passage du cyclone survenu dans la nuit du 13 au14 décembre 2024.</w:t>
      </w:r>
      <w:bookmarkEnd w:id="2"/>
    </w:p>
    <w:p w14:paraId="1E86E94E" w14:textId="77777777" w:rsidR="00E13029" w:rsidRDefault="00E13029">
      <w:pPr>
        <w:spacing w:after="0" w:line="240" w:lineRule="auto"/>
        <w:ind w:firstLine="709"/>
        <w:jc w:val="both"/>
        <w:rPr>
          <w:rFonts w:ascii="Times New Roman" w:hAnsi="Times New Roman" w:cs="Times New Roman"/>
          <w:sz w:val="24"/>
          <w:szCs w:val="24"/>
        </w:rPr>
      </w:pPr>
    </w:p>
    <w:p w14:paraId="38B12895"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Elles sont applicables pendant une durée de deux ans à compter de la promulgation de la présente loi.</w:t>
      </w:r>
    </w:p>
    <w:p w14:paraId="7F6EAE66" w14:textId="77777777" w:rsidR="00E13029" w:rsidRDefault="00E13029">
      <w:pPr>
        <w:spacing w:after="0" w:line="240" w:lineRule="auto"/>
        <w:ind w:firstLine="709"/>
        <w:jc w:val="both"/>
        <w:rPr>
          <w:rFonts w:ascii="Times New Roman" w:hAnsi="Times New Roman" w:cs="Times New Roman"/>
          <w:sz w:val="24"/>
          <w:szCs w:val="24"/>
        </w:rPr>
      </w:pPr>
    </w:p>
    <w:p w14:paraId="542569D4"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6</w:t>
      </w:r>
    </w:p>
    <w:p w14:paraId="3A59BDB6" w14:textId="77777777" w:rsidR="00E13029" w:rsidRDefault="00E13029">
      <w:pPr>
        <w:spacing w:after="0" w:line="240" w:lineRule="auto"/>
        <w:jc w:val="center"/>
        <w:rPr>
          <w:rFonts w:ascii="Times New Roman" w:hAnsi="Times New Roman" w:cs="Times New Roman"/>
          <w:b/>
          <w:sz w:val="24"/>
          <w:szCs w:val="24"/>
        </w:rPr>
      </w:pPr>
    </w:p>
    <w:p w14:paraId="1FCFC4D6"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eastAsia="Times New Roman" w:hAnsi="Times New Roman" w:cs="Times New Roman"/>
          <w:sz w:val="24"/>
          <w:szCs w:val="24"/>
          <w:lang w:eastAsia="fr-FR"/>
        </w:rPr>
        <w:t>–</w:t>
      </w:r>
      <w:r>
        <w:rPr>
          <w:rFonts w:ascii="Times New Roman" w:hAnsi="Times New Roman" w:cs="Times New Roman"/>
          <w:sz w:val="24"/>
          <w:szCs w:val="24"/>
        </w:rPr>
        <w:t xml:space="preserve"> Par dérogation à l'article L. 111-15 du code de l'urbanisme, la reconstruction ou la réfection, à l'identique ou avec les adaptations ou améliorations prévues au présent article, des </w:t>
      </w:r>
      <w:r>
        <w:rPr>
          <w:rFonts w:ascii="Times New Roman" w:hAnsi="Times New Roman" w:cs="Times New Roman"/>
          <w:sz w:val="24"/>
          <w:szCs w:val="24"/>
        </w:rPr>
        <w:lastRenderedPageBreak/>
        <w:t>constructions, aménagements et installations dégradés ou détruits mentionnés à l’article 5 est autorisée, sous réserve qu'ils aient été régulièrement édifiés, nonobstant toute disposition d'urbanisme contraire, y compris lorsqu'un plan local d'urbanisme, tout document en tenant lieu ou la carte communale en dispose autrement.</w:t>
      </w:r>
    </w:p>
    <w:p w14:paraId="00BF17CB" w14:textId="77777777" w:rsidR="00E13029" w:rsidRDefault="00E13029">
      <w:pPr>
        <w:spacing w:after="0" w:line="240" w:lineRule="auto"/>
        <w:ind w:firstLine="709"/>
        <w:jc w:val="both"/>
        <w:rPr>
          <w:rFonts w:ascii="Times New Roman" w:hAnsi="Times New Roman" w:cs="Times New Roman"/>
          <w:sz w:val="24"/>
          <w:szCs w:val="24"/>
        </w:rPr>
      </w:pPr>
    </w:p>
    <w:p w14:paraId="3E007640"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 – S’agissant des constructions, les travaux nécessaires à leur reconstruction peuvent comporter des adaptations de la construction initiale, dans la limite d'une diminution ou d'une augmentation de 5 % de son gabarit initial.</w:t>
      </w:r>
    </w:p>
    <w:p w14:paraId="32C5553C" w14:textId="77777777" w:rsidR="00E13029" w:rsidRDefault="00E13029">
      <w:pPr>
        <w:spacing w:after="0" w:line="240" w:lineRule="auto"/>
        <w:ind w:firstLine="709"/>
        <w:jc w:val="both"/>
        <w:rPr>
          <w:rFonts w:ascii="Times New Roman" w:hAnsi="Times New Roman" w:cs="Times New Roman"/>
          <w:sz w:val="24"/>
          <w:szCs w:val="24"/>
        </w:rPr>
      </w:pPr>
    </w:p>
    <w:p w14:paraId="5763B7E3"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Lorsqu'elle est justifiée par un objectif d’intérêt général, cette diminution ou cette augmentation peut dépasser 5 % du gabarit initial, à proportion des modifications de la construction nécessaires à la réalisation du ou des objectifs invoqués pour la justifier.</w:t>
      </w:r>
    </w:p>
    <w:p w14:paraId="2792582F" w14:textId="77777777" w:rsidR="00E13029" w:rsidRDefault="00E13029">
      <w:pPr>
        <w:spacing w:after="0" w:line="240" w:lineRule="auto"/>
        <w:ind w:firstLine="709"/>
        <w:jc w:val="both"/>
        <w:rPr>
          <w:rFonts w:ascii="Times New Roman" w:hAnsi="Times New Roman" w:cs="Times New Roman"/>
          <w:sz w:val="24"/>
          <w:szCs w:val="24"/>
        </w:rPr>
      </w:pPr>
    </w:p>
    <w:p w14:paraId="344DB8F3"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Ces adaptations et améliorations ne peuvent avoir pour effet de modifier la destination ou la sous-destination initiale de la construction.</w:t>
      </w:r>
    </w:p>
    <w:p w14:paraId="24BD0CC2" w14:textId="77777777" w:rsidR="00E13029" w:rsidRDefault="00E13029">
      <w:pPr>
        <w:spacing w:after="0" w:line="240" w:lineRule="auto"/>
        <w:ind w:firstLine="709"/>
        <w:jc w:val="both"/>
        <w:rPr>
          <w:rFonts w:ascii="Times New Roman" w:hAnsi="Times New Roman" w:cs="Times New Roman"/>
          <w:sz w:val="24"/>
          <w:szCs w:val="24"/>
        </w:rPr>
      </w:pPr>
    </w:p>
    <w:p w14:paraId="039F3716"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III. – Ce droit à reconstruction ou à réfection, que celle-ci comporte ou non des modifications de la construction initiale, s'exerce dans les limites des règles applicables en matière de risques naturels, technologiques ou miniers auxquelles la reconstruction ou la réfection ne peut contrevenir et, le cas échéant, sous réserve des prescriptions de sécurité ou de salubrité publique dont l'autorité compétente peut assortir le permis.</w:t>
      </w:r>
    </w:p>
    <w:p w14:paraId="0E10FAD9" w14:textId="77777777" w:rsidR="00E13029" w:rsidRDefault="00E13029">
      <w:pPr>
        <w:spacing w:after="0" w:line="240" w:lineRule="auto"/>
        <w:ind w:firstLine="709"/>
        <w:jc w:val="both"/>
        <w:rPr>
          <w:rFonts w:ascii="Times New Roman" w:hAnsi="Times New Roman" w:cs="Times New Roman"/>
          <w:sz w:val="24"/>
          <w:szCs w:val="24"/>
        </w:rPr>
      </w:pPr>
    </w:p>
    <w:p w14:paraId="3C73FE9F" w14:textId="77777777" w:rsidR="00E13029" w:rsidRDefault="0021055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Article 7</w:t>
      </w:r>
    </w:p>
    <w:p w14:paraId="48FBDE8C" w14:textId="77777777" w:rsidR="00E13029" w:rsidRDefault="00E13029">
      <w:pPr>
        <w:spacing w:after="0" w:line="240" w:lineRule="auto"/>
        <w:jc w:val="center"/>
        <w:rPr>
          <w:rFonts w:ascii="Times New Roman" w:hAnsi="Times New Roman" w:cs="Times New Roman"/>
          <w:sz w:val="24"/>
          <w:szCs w:val="24"/>
        </w:rPr>
      </w:pPr>
    </w:p>
    <w:p w14:paraId="019570F6"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 – La demande d'autorisation d'urbanisme précise que le projet est soumis à un régime dérogatoire.</w:t>
      </w:r>
    </w:p>
    <w:p w14:paraId="5D1B4783" w14:textId="77777777" w:rsidR="00E13029" w:rsidRDefault="00E13029">
      <w:pPr>
        <w:spacing w:after="0" w:line="240" w:lineRule="auto"/>
        <w:ind w:firstLine="709"/>
        <w:jc w:val="both"/>
        <w:rPr>
          <w:rFonts w:ascii="Times New Roman" w:hAnsi="Times New Roman" w:cs="Times New Roman"/>
          <w:sz w:val="24"/>
          <w:szCs w:val="24"/>
        </w:rPr>
      </w:pPr>
    </w:p>
    <w:p w14:paraId="7A9344A1"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 cas échéant, les adaptations et améliorations qu'il est envisagé d'apporter à la construction initiale font l'objet d'une motivation spécifique dans la demande d’autorisation d’urbanisme.</w:t>
      </w:r>
    </w:p>
    <w:p w14:paraId="7EBCCA32" w14:textId="77777777" w:rsidR="00E13029" w:rsidRDefault="00E13029">
      <w:pPr>
        <w:spacing w:after="0" w:line="240" w:lineRule="auto"/>
        <w:ind w:firstLine="709"/>
        <w:jc w:val="both"/>
        <w:rPr>
          <w:rFonts w:ascii="Times New Roman" w:hAnsi="Times New Roman" w:cs="Times New Roman"/>
          <w:sz w:val="24"/>
          <w:szCs w:val="24"/>
        </w:rPr>
      </w:pPr>
    </w:p>
    <w:p w14:paraId="2BA5EE28"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II. </w:t>
      </w:r>
      <w:bookmarkStart w:id="3" w:name="_Hlk185611951"/>
      <w:r>
        <w:rPr>
          <w:rFonts w:ascii="Times New Roman" w:hAnsi="Times New Roman" w:cs="Times New Roman"/>
          <w:sz w:val="24"/>
          <w:szCs w:val="24"/>
        </w:rPr>
        <w:t>–</w:t>
      </w:r>
      <w:bookmarkEnd w:id="3"/>
      <w:r>
        <w:rPr>
          <w:rFonts w:ascii="Times New Roman" w:hAnsi="Times New Roman" w:cs="Times New Roman"/>
          <w:sz w:val="24"/>
          <w:szCs w:val="24"/>
        </w:rPr>
        <w:t xml:space="preserve"> L’autorité compétente en matière d’autorisation d’urbanisme procède, dans les meilleurs délais et pendant toute la durée de l'instruction, à l'affichage en mairie ou à la publication par voie électronique, sur le site internet de la commune, d'un avis de dépôt de demande de permis ou de déclaration préalable précisant les caractéristiques essentielles du projet. Le récépissé de dépôt de la demande est affiché sans délai sur le terrain, de manière visible de l'extérieur, par les soins du demandeur.</w:t>
      </w:r>
    </w:p>
    <w:p w14:paraId="17AE301A" w14:textId="77777777" w:rsidR="00E13029" w:rsidRDefault="00E13029">
      <w:pPr>
        <w:spacing w:after="0" w:line="240" w:lineRule="auto"/>
        <w:ind w:firstLine="709"/>
        <w:jc w:val="both"/>
        <w:rPr>
          <w:rFonts w:ascii="Times New Roman" w:hAnsi="Times New Roman" w:cs="Times New Roman"/>
          <w:sz w:val="24"/>
          <w:szCs w:val="24"/>
        </w:rPr>
      </w:pPr>
    </w:p>
    <w:p w14:paraId="1078186F"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III. – Le délai d'instruction de la demande de permis de construire, d'aménager ou de démolir est limité à un mois. Celui de la déclaration préalable est limité à quinze jours.</w:t>
      </w:r>
    </w:p>
    <w:p w14:paraId="6A4E1CA2" w14:textId="77777777" w:rsidR="00E13029" w:rsidRDefault="00E13029">
      <w:pPr>
        <w:spacing w:after="0" w:line="240" w:lineRule="auto"/>
        <w:ind w:firstLine="709"/>
        <w:jc w:val="both"/>
        <w:rPr>
          <w:rFonts w:ascii="Times New Roman" w:hAnsi="Times New Roman" w:cs="Times New Roman"/>
          <w:sz w:val="24"/>
          <w:szCs w:val="24"/>
        </w:rPr>
      </w:pPr>
    </w:p>
    <w:p w14:paraId="51AD698A"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IV. – Lorsque la décision relève de l'</w:t>
      </w: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le maire transmet sans délai le dossier au représentant de l'</w:t>
      </w: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xml:space="preserve"> dans le département et en conserve un exemplaire.</w:t>
      </w:r>
    </w:p>
    <w:p w14:paraId="04B6A230" w14:textId="77777777" w:rsidR="00E13029" w:rsidRDefault="00E13029">
      <w:pPr>
        <w:spacing w:after="0" w:line="240" w:lineRule="auto"/>
        <w:ind w:firstLine="709"/>
        <w:jc w:val="both"/>
        <w:rPr>
          <w:rFonts w:ascii="Times New Roman" w:hAnsi="Times New Roman" w:cs="Times New Roman"/>
          <w:sz w:val="24"/>
          <w:szCs w:val="24"/>
        </w:rPr>
      </w:pPr>
    </w:p>
    <w:p w14:paraId="6D78B0C0"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 L'autorité compétente dispose d'un délai de cinq jours à compter de la réception du dossier pour notifier, le cas échéant, au demandeur que son dossier est incomplet, en lui indiquant les pièces et informations manquantes.</w:t>
      </w:r>
    </w:p>
    <w:p w14:paraId="4A21A11F" w14:textId="77777777" w:rsidR="00E13029" w:rsidRDefault="00E13029">
      <w:pPr>
        <w:spacing w:after="0" w:line="240" w:lineRule="auto"/>
        <w:ind w:firstLine="709"/>
        <w:jc w:val="both"/>
        <w:rPr>
          <w:rFonts w:ascii="Times New Roman" w:hAnsi="Times New Roman" w:cs="Times New Roman"/>
          <w:sz w:val="24"/>
          <w:szCs w:val="24"/>
        </w:rPr>
      </w:pPr>
    </w:p>
    <w:p w14:paraId="072F0758"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VI. – Lorsque la délivrance de l'autorisation d'urbanisme est subordonnée au recueil préalable de l'avis, de l'accord ou de l'autorisation d'un organisme ou d'une autorité </w:t>
      </w:r>
      <w:r>
        <w:rPr>
          <w:rFonts w:ascii="Times New Roman" w:hAnsi="Times New Roman" w:cs="Times New Roman"/>
          <w:sz w:val="24"/>
          <w:szCs w:val="24"/>
        </w:rPr>
        <w:lastRenderedPageBreak/>
        <w:t>administrative, l'autorité compétente lui transmet un exemplaire du dossier, dans les cinq jours suivant sa réception.</w:t>
      </w:r>
    </w:p>
    <w:p w14:paraId="32396FB8" w14:textId="77777777" w:rsidR="00E13029" w:rsidRDefault="00E13029">
      <w:pPr>
        <w:spacing w:after="0" w:line="240" w:lineRule="auto"/>
        <w:ind w:firstLine="709"/>
        <w:jc w:val="both"/>
        <w:rPr>
          <w:rFonts w:ascii="Times New Roman" w:hAnsi="Times New Roman" w:cs="Times New Roman"/>
          <w:sz w:val="24"/>
          <w:szCs w:val="24"/>
        </w:rPr>
      </w:pPr>
    </w:p>
    <w:p w14:paraId="607FBAE3"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VII. – Les majorations ou prolongations du délai d'instruction de la demande d'urbanisme découlant de l'application de règles de délivrance prévues par d'autres législations que celle de l'urbanisme sont limitées à quinze jours à compter de la réception du dossier par l'organisme ou l'autorité administrative concernés.</w:t>
      </w:r>
    </w:p>
    <w:p w14:paraId="1F317686" w14:textId="77777777" w:rsidR="00E13029" w:rsidRDefault="00E13029">
      <w:pPr>
        <w:spacing w:after="0" w:line="240" w:lineRule="auto"/>
        <w:ind w:firstLine="709"/>
        <w:jc w:val="both"/>
        <w:rPr>
          <w:rFonts w:ascii="Times New Roman" w:hAnsi="Times New Roman" w:cs="Times New Roman"/>
          <w:sz w:val="24"/>
          <w:szCs w:val="24"/>
        </w:rPr>
      </w:pPr>
    </w:p>
    <w:p w14:paraId="479CC746"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 cas échéant, la majoration ou la prolongation du délai d'instruction est notifiée sans délai au demandeur.</w:t>
      </w:r>
    </w:p>
    <w:p w14:paraId="6495A50A" w14:textId="77777777" w:rsidR="00E13029" w:rsidRDefault="00E13029">
      <w:pPr>
        <w:spacing w:after="0" w:line="240" w:lineRule="auto"/>
        <w:ind w:firstLine="709"/>
        <w:jc w:val="both"/>
        <w:rPr>
          <w:rFonts w:ascii="Times New Roman" w:hAnsi="Times New Roman" w:cs="Times New Roman"/>
          <w:sz w:val="24"/>
          <w:szCs w:val="24"/>
        </w:rPr>
      </w:pPr>
    </w:p>
    <w:p w14:paraId="5BE95DF4"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VIII. – Lorsque la réalisation des travaux est subordonnée à l'accomplissement préalable d'une procédure de participation du public selon les modalités prévues à l'article L. 123-19 du code de l'environnement, la majoration du délai d'instruction est limitée à quarante-cinq jours.</w:t>
      </w:r>
    </w:p>
    <w:p w14:paraId="22C63402" w14:textId="77777777" w:rsidR="00E13029" w:rsidRDefault="00E13029">
      <w:pPr>
        <w:spacing w:after="0" w:line="240" w:lineRule="auto"/>
        <w:ind w:firstLine="709"/>
        <w:jc w:val="both"/>
        <w:rPr>
          <w:rFonts w:ascii="Times New Roman" w:hAnsi="Times New Roman" w:cs="Times New Roman"/>
          <w:sz w:val="24"/>
          <w:szCs w:val="24"/>
        </w:rPr>
      </w:pPr>
    </w:p>
    <w:p w14:paraId="28C5E674"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Les avis, accords ou autorisations requis sont adressés à l'autorité compétente pour délivrer l'autorisation d'urbanisme dans un délai de quinze jours à compter de la réception du dossier. Nonobstant toute disposition contraire, le silence gardé passé ce délai vaut, selon le cas, avis favorable ou acceptation tacite.</w:t>
      </w:r>
    </w:p>
    <w:p w14:paraId="4B26ACAF" w14:textId="77777777" w:rsidR="00E13029" w:rsidRDefault="00E13029">
      <w:pPr>
        <w:spacing w:after="0" w:line="240" w:lineRule="auto"/>
        <w:ind w:firstLine="709"/>
        <w:jc w:val="both"/>
        <w:rPr>
          <w:rFonts w:ascii="Times New Roman" w:hAnsi="Times New Roman" w:cs="Times New Roman"/>
          <w:sz w:val="24"/>
          <w:szCs w:val="24"/>
        </w:rPr>
      </w:pPr>
    </w:p>
    <w:p w14:paraId="25BB866C"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Lorsque ces avis, accords ou autorisations sont émis par un organisme collégial, celui-ci statue dans les plus brefs délais et par tout moyen assurant l'identification des participants et le respect de la confidentialité des débats vis-à-vis des tiers, nonobstant toute disposition particulière le régissant.</w:t>
      </w:r>
    </w:p>
    <w:p w14:paraId="2620B6B3" w14:textId="77777777" w:rsidR="00E13029" w:rsidRDefault="00E13029">
      <w:pPr>
        <w:spacing w:after="0" w:line="240" w:lineRule="auto"/>
        <w:jc w:val="center"/>
        <w:rPr>
          <w:rFonts w:ascii="Times New Roman" w:hAnsi="Times New Roman" w:cs="Times New Roman"/>
          <w:sz w:val="24"/>
          <w:szCs w:val="24"/>
        </w:rPr>
      </w:pPr>
    </w:p>
    <w:p w14:paraId="500DC638"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8</w:t>
      </w:r>
    </w:p>
    <w:p w14:paraId="3B7A4057" w14:textId="77777777" w:rsidR="00E13029" w:rsidRDefault="00E13029">
      <w:pPr>
        <w:spacing w:after="0" w:line="240" w:lineRule="auto"/>
        <w:jc w:val="center"/>
        <w:rPr>
          <w:rFonts w:ascii="Times New Roman" w:hAnsi="Times New Roman" w:cs="Times New Roman"/>
          <w:b/>
          <w:sz w:val="24"/>
          <w:szCs w:val="24"/>
        </w:rPr>
      </w:pPr>
    </w:p>
    <w:p w14:paraId="5C0315F5"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Lorsque la réalisation des travaux mentionnés à l’article 5 requiert l'accomplissement préalable d'une procédure de participation du public, l'autorité compétente peut recourir à la procédure de participation par voie électronique prévue à l'article L. 123-19 du code de l'environnement et exempter le projet d'enquête publique.</w:t>
      </w:r>
    </w:p>
    <w:p w14:paraId="7D6E355C" w14:textId="77777777" w:rsidR="00E13029" w:rsidRDefault="00E13029">
      <w:pPr>
        <w:spacing w:after="0" w:line="240" w:lineRule="auto"/>
        <w:jc w:val="both"/>
        <w:rPr>
          <w:rFonts w:ascii="Times New Roman" w:hAnsi="Times New Roman" w:cs="Times New Roman"/>
          <w:sz w:val="24"/>
          <w:szCs w:val="24"/>
        </w:rPr>
      </w:pPr>
    </w:p>
    <w:p w14:paraId="08021711"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9</w:t>
      </w:r>
    </w:p>
    <w:p w14:paraId="533B9867" w14:textId="77777777" w:rsidR="00E13029" w:rsidRDefault="00E13029">
      <w:pPr>
        <w:spacing w:after="0" w:line="240" w:lineRule="auto"/>
        <w:jc w:val="center"/>
        <w:rPr>
          <w:rFonts w:ascii="Times New Roman" w:hAnsi="Times New Roman" w:cs="Times New Roman"/>
          <w:sz w:val="24"/>
          <w:szCs w:val="24"/>
        </w:rPr>
      </w:pPr>
    </w:p>
    <w:p w14:paraId="30528E39" w14:textId="77777777" w:rsidR="00E13029" w:rsidRDefault="0021055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Les opérations et travaux de démolition, de terrassement, de fondation peuvent être engagés dès le dépôt, selon le cas, de la demande d’autorisation d’urbanisme ou de la déclaration préalable.</w:t>
      </w:r>
    </w:p>
    <w:p w14:paraId="6A26DC46" w14:textId="77777777" w:rsidR="00E13029" w:rsidRDefault="00E13029">
      <w:pPr>
        <w:spacing w:after="0" w:line="240" w:lineRule="auto"/>
        <w:jc w:val="both"/>
        <w:rPr>
          <w:rFonts w:ascii="Times New Roman" w:hAnsi="Times New Roman" w:cs="Times New Roman"/>
          <w:sz w:val="24"/>
          <w:szCs w:val="24"/>
        </w:rPr>
      </w:pPr>
    </w:p>
    <w:p w14:paraId="6FDD52C7" w14:textId="77777777" w:rsidR="00E13029" w:rsidRDefault="00210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CHAPITRE IV </w:t>
      </w:r>
    </w:p>
    <w:p w14:paraId="18BD84F8"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GARANTIR LA MAITRISE FONCIERE ET LA DISPONIBILITE DE MATERIAUX POUR LA RECONSTRUCTION</w:t>
      </w:r>
    </w:p>
    <w:p w14:paraId="39A2EE7E" w14:textId="77777777" w:rsidR="00E13029" w:rsidRDefault="00E13029">
      <w:pPr>
        <w:spacing w:after="0" w:line="240" w:lineRule="auto"/>
        <w:jc w:val="center"/>
        <w:rPr>
          <w:rFonts w:ascii="Times New Roman" w:hAnsi="Times New Roman" w:cs="Times New Roman"/>
          <w:sz w:val="24"/>
          <w:szCs w:val="24"/>
        </w:rPr>
      </w:pPr>
    </w:p>
    <w:p w14:paraId="3AA42DCB"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10</w:t>
      </w:r>
    </w:p>
    <w:p w14:paraId="477D8C4D" w14:textId="77777777" w:rsidR="00E13029" w:rsidRDefault="00E13029">
      <w:pPr>
        <w:spacing w:after="0" w:line="240" w:lineRule="auto"/>
        <w:jc w:val="center"/>
        <w:rPr>
          <w:rFonts w:ascii="Times New Roman" w:hAnsi="Times New Roman" w:cs="Times New Roman"/>
          <w:b/>
          <w:sz w:val="24"/>
          <w:szCs w:val="24"/>
        </w:rPr>
      </w:pPr>
    </w:p>
    <w:p w14:paraId="367C51B8" w14:textId="77777777" w:rsidR="00E13029" w:rsidRDefault="0021055B">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les conditions prévues à l’article 38 de la Constitution, le Gouvernement est autorisé à prendre par voie d’ordonnance, dans un délai de six mois à compter de la promulgation de la présente loi, toute mesure relevant du domaine de la loi, relative à l’occupation temporaire ou l’expropriation définitive d’emprises foncières à Mayotte, </w:t>
      </w:r>
      <w:bookmarkStart w:id="4" w:name="_Hlk185509157"/>
      <w:r>
        <w:rPr>
          <w:rFonts w:ascii="Times New Roman" w:eastAsia="Times New Roman" w:hAnsi="Times New Roman" w:cs="Times New Roman"/>
          <w:sz w:val="24"/>
          <w:szCs w:val="24"/>
          <w:lang w:eastAsia="fr-FR"/>
        </w:rPr>
        <w:t xml:space="preserve">dans l’objectif d’y faciliter la réalisation, dans les meilleurs délais, des ouvrages publics, des opérations d’aménagement, d’équipement, de démolition, de construction et de relogement, </w:t>
      </w:r>
      <w:bookmarkStart w:id="5" w:name="_Hlk185507604"/>
      <w:r>
        <w:rPr>
          <w:rFonts w:ascii="Times New Roman" w:eastAsia="Times New Roman" w:hAnsi="Times New Roman" w:cs="Times New Roman"/>
          <w:sz w:val="24"/>
          <w:szCs w:val="24"/>
          <w:lang w:eastAsia="fr-FR"/>
        </w:rPr>
        <w:t xml:space="preserve">et </w:t>
      </w:r>
      <w:r>
        <w:rPr>
          <w:rFonts w:ascii="Times New Roman" w:eastAsia="Times New Roman" w:hAnsi="Times New Roman" w:cs="Times New Roman"/>
          <w:sz w:val="24"/>
          <w:szCs w:val="24"/>
          <w:lang w:eastAsia="fr-FR"/>
        </w:rPr>
        <w:lastRenderedPageBreak/>
        <w:t xml:space="preserve">des travaux nécessaires à l’extraction des matériaux de construction indispensables à la réalisation de ces opérations. </w:t>
      </w:r>
      <w:bookmarkEnd w:id="4"/>
      <w:bookmarkEnd w:id="5"/>
    </w:p>
    <w:p w14:paraId="5A57E153" w14:textId="77777777" w:rsidR="00E13029" w:rsidRDefault="00E13029">
      <w:pPr>
        <w:spacing w:after="0" w:line="240" w:lineRule="auto"/>
        <w:ind w:firstLine="709"/>
        <w:jc w:val="both"/>
        <w:rPr>
          <w:rFonts w:ascii="Times New Roman" w:eastAsia="Times New Roman" w:hAnsi="Times New Roman" w:cs="Times New Roman"/>
          <w:sz w:val="24"/>
          <w:szCs w:val="24"/>
          <w:lang w:eastAsia="fr-FR"/>
        </w:rPr>
      </w:pPr>
    </w:p>
    <w:p w14:paraId="786C130D" w14:textId="77777777" w:rsidR="00E13029" w:rsidRDefault="0021055B">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la mesure strictement nécessaire à l’atteinte de cet objectif, cette ordonnance peut prévoir, de façon temporaire : </w:t>
      </w:r>
    </w:p>
    <w:p w14:paraId="6523DB1F" w14:textId="77777777" w:rsidR="00E13029" w:rsidRDefault="00E13029">
      <w:pPr>
        <w:spacing w:after="0" w:line="240" w:lineRule="auto"/>
        <w:ind w:firstLine="709"/>
        <w:jc w:val="both"/>
        <w:rPr>
          <w:rFonts w:ascii="Times New Roman" w:eastAsia="Times New Roman" w:hAnsi="Times New Roman" w:cs="Times New Roman"/>
          <w:sz w:val="24"/>
          <w:szCs w:val="24"/>
          <w:lang w:eastAsia="fr-FR"/>
        </w:rPr>
      </w:pPr>
    </w:p>
    <w:p w14:paraId="2B9A28C7" w14:textId="77777777" w:rsidR="00E13029" w:rsidRDefault="0021055B">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 Des adaptations ou dérogations aux règles relatives à l’expropriation pour cause d’utilité publique, notamment en matière d’identification et d’indemnisation préalable des propriétaires des emprises devant faire l’objet d’une expropriation ;</w:t>
      </w:r>
    </w:p>
    <w:p w14:paraId="541B1F14" w14:textId="77777777" w:rsidR="00E13029" w:rsidRDefault="00E13029">
      <w:pPr>
        <w:spacing w:after="0" w:line="240" w:lineRule="auto"/>
        <w:ind w:firstLine="709"/>
        <w:jc w:val="both"/>
        <w:rPr>
          <w:rFonts w:ascii="Times New Roman" w:eastAsia="Times New Roman" w:hAnsi="Times New Roman" w:cs="Times New Roman"/>
          <w:sz w:val="24"/>
          <w:szCs w:val="24"/>
          <w:lang w:eastAsia="fr-FR"/>
        </w:rPr>
      </w:pPr>
    </w:p>
    <w:p w14:paraId="2F84125E" w14:textId="77777777" w:rsidR="00E13029" w:rsidRDefault="0021055B">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 Une occupation provisoire et réversible, moyennant indemnisation, d’emprises appartenant à des propriétaires privés, nécessaires à la réalisation des ouvrages, opérations et travaux mentionnés au premier alinéa. </w:t>
      </w:r>
    </w:p>
    <w:p w14:paraId="78C15A4A" w14:textId="77777777" w:rsidR="00E13029" w:rsidRDefault="00E13029">
      <w:pPr>
        <w:spacing w:after="0" w:line="240" w:lineRule="auto"/>
        <w:ind w:firstLine="709"/>
        <w:jc w:val="both"/>
        <w:rPr>
          <w:rFonts w:ascii="Times New Roman" w:eastAsia="Times New Roman" w:hAnsi="Times New Roman" w:cs="Times New Roman"/>
          <w:sz w:val="24"/>
          <w:szCs w:val="24"/>
          <w:lang w:eastAsia="fr-FR"/>
        </w:rPr>
      </w:pPr>
    </w:p>
    <w:p w14:paraId="2CB1C74A" w14:textId="77777777" w:rsidR="00E13029" w:rsidRDefault="0021055B">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projet de loi de ratification est déposé devant le Parlement dans un délai de trois mois à compter de la publication de l’ordonnance.</w:t>
      </w:r>
    </w:p>
    <w:p w14:paraId="3B3725D8" w14:textId="77777777" w:rsidR="00E13029" w:rsidRDefault="00E13029">
      <w:pPr>
        <w:spacing w:after="0" w:line="240" w:lineRule="auto"/>
        <w:jc w:val="both"/>
        <w:rPr>
          <w:rFonts w:ascii="Times New Roman" w:eastAsia="Times New Roman" w:hAnsi="Times New Roman" w:cs="Times New Roman"/>
          <w:sz w:val="24"/>
          <w:szCs w:val="24"/>
          <w:lang w:eastAsia="fr-FR"/>
        </w:rPr>
      </w:pPr>
    </w:p>
    <w:p w14:paraId="4DB39FA4" w14:textId="77777777" w:rsidR="00E13029" w:rsidRDefault="00210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CHAPITRE V </w:t>
      </w:r>
    </w:p>
    <w:p w14:paraId="7F003E0D" w14:textId="77777777" w:rsidR="00E13029" w:rsidRDefault="0021055B">
      <w:pPr>
        <w:spacing w:after="0" w:line="240" w:lineRule="auto"/>
        <w:jc w:val="center"/>
        <w:rPr>
          <w:rFonts w:ascii="Times New Roman Gras" w:hAnsi="Times New Roman Gras" w:cs="Times New Roman"/>
          <w:b/>
          <w:caps/>
          <w:sz w:val="24"/>
          <w:szCs w:val="24"/>
        </w:rPr>
      </w:pPr>
      <w:r>
        <w:rPr>
          <w:rFonts w:ascii="Times New Roman Gras" w:hAnsi="Times New Roman Gras" w:cs="Times New Roman"/>
          <w:b/>
          <w:caps/>
          <w:sz w:val="24"/>
          <w:szCs w:val="24"/>
        </w:rPr>
        <w:t>adaptations et dérogations temporaires en matière de commande publique</w:t>
      </w:r>
    </w:p>
    <w:p w14:paraId="47597301" w14:textId="77777777" w:rsidR="00E13029" w:rsidRDefault="00E13029">
      <w:pPr>
        <w:spacing w:after="0" w:line="240" w:lineRule="auto"/>
        <w:jc w:val="center"/>
        <w:rPr>
          <w:rFonts w:ascii="Times New Roman" w:hAnsi="Times New Roman" w:cs="Times New Roman"/>
          <w:b/>
          <w:sz w:val="24"/>
          <w:szCs w:val="24"/>
        </w:rPr>
      </w:pPr>
    </w:p>
    <w:p w14:paraId="4D9DD7FC"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11</w:t>
      </w:r>
    </w:p>
    <w:p w14:paraId="3B73CA98" w14:textId="77777777" w:rsidR="00E13029" w:rsidRDefault="00E13029">
      <w:pPr>
        <w:spacing w:after="0" w:line="240" w:lineRule="auto"/>
        <w:jc w:val="center"/>
        <w:rPr>
          <w:rFonts w:ascii="Times New Roman" w:hAnsi="Times New Roman" w:cs="Times New Roman"/>
          <w:b/>
          <w:sz w:val="24"/>
          <w:szCs w:val="24"/>
        </w:rPr>
      </w:pPr>
    </w:p>
    <w:p w14:paraId="64300035" w14:textId="77777777" w:rsidR="00E13029" w:rsidRDefault="0021055B">
      <w:pPr>
        <w:spacing w:after="0" w:line="24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I. </w:t>
      </w:r>
      <w:r>
        <w:rPr>
          <w:rFonts w:ascii="Times New Roman" w:hAnsi="Times New Roman" w:cs="Times New Roman"/>
          <w:sz w:val="24"/>
          <w:szCs w:val="24"/>
        </w:rPr>
        <w:t>–</w:t>
      </w:r>
      <w:r>
        <w:rPr>
          <w:rFonts w:ascii="Times New Roman" w:hAnsi="Times New Roman" w:cs="Times New Roman"/>
          <w:sz w:val="24"/>
          <w:szCs w:val="24"/>
          <w:lang w:eastAsia="fr-FR"/>
        </w:rPr>
        <w:t xml:space="preserve"> Peuvent être négociés sans publicité mais avec mise en concurrence préalable </w:t>
      </w:r>
      <w:bookmarkStart w:id="6" w:name="_Hlk140146600"/>
      <w:r>
        <w:rPr>
          <w:rFonts w:ascii="Times New Roman" w:hAnsi="Times New Roman" w:cs="Times New Roman"/>
          <w:sz w:val="24"/>
          <w:szCs w:val="24"/>
          <w:lang w:eastAsia="fr-FR"/>
        </w:rPr>
        <w:t xml:space="preserve">les marchés de travaux soumis au code de la commande publique nécessaires à la reconstruction ou à la réfection des équipements publics et des bâtiments affectés par la calamité naturelle exceptionnelle survenue à Mayotte les 13 et 14 décembre 2024 </w:t>
      </w:r>
      <w:bookmarkEnd w:id="6"/>
      <w:r>
        <w:rPr>
          <w:rFonts w:ascii="Times New Roman" w:hAnsi="Times New Roman" w:cs="Times New Roman"/>
          <w:sz w:val="24"/>
          <w:szCs w:val="24"/>
          <w:lang w:eastAsia="fr-FR"/>
        </w:rPr>
        <w:t>et répondant à un besoin dont la valeur estimée est inférieure à 2 000 000 d’euros hors taxes.</w:t>
      </w:r>
    </w:p>
    <w:p w14:paraId="2084ED0A" w14:textId="77777777" w:rsidR="00E13029" w:rsidRDefault="00E13029">
      <w:pPr>
        <w:spacing w:after="0" w:line="240" w:lineRule="auto"/>
        <w:ind w:firstLine="709"/>
        <w:jc w:val="both"/>
        <w:rPr>
          <w:rFonts w:ascii="Times New Roman" w:hAnsi="Times New Roman" w:cs="Times New Roman"/>
          <w:sz w:val="24"/>
          <w:szCs w:val="24"/>
          <w:lang w:eastAsia="fr-FR"/>
        </w:rPr>
      </w:pPr>
    </w:p>
    <w:p w14:paraId="26864ECF" w14:textId="77777777" w:rsidR="00E13029" w:rsidRDefault="0021055B">
      <w:pPr>
        <w:spacing w:after="0" w:line="24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Ces dispositions sont également applicables aux lots dont le montant est inférieur à 1 000 000 d’euros hors taxes, à la condition que le montant cumulé de ces lots n'excède pas 20 % de la valeur totale estimée de tous les lots.</w:t>
      </w:r>
    </w:p>
    <w:p w14:paraId="098A1B31" w14:textId="77777777" w:rsidR="00E13029" w:rsidRDefault="00E13029">
      <w:pPr>
        <w:spacing w:after="0" w:line="240" w:lineRule="auto"/>
        <w:ind w:firstLine="709"/>
        <w:jc w:val="both"/>
        <w:rPr>
          <w:rFonts w:ascii="Times New Roman" w:hAnsi="Times New Roman" w:cs="Times New Roman"/>
          <w:sz w:val="24"/>
          <w:szCs w:val="24"/>
          <w:lang w:eastAsia="fr-FR"/>
        </w:rPr>
      </w:pPr>
    </w:p>
    <w:p w14:paraId="1241DEED" w14:textId="77777777" w:rsidR="00E13029" w:rsidRDefault="0021055B">
      <w:pPr>
        <w:spacing w:after="0" w:line="24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II. </w:t>
      </w:r>
      <w:r>
        <w:rPr>
          <w:rFonts w:ascii="Times New Roman" w:hAnsi="Times New Roman" w:cs="Times New Roman"/>
          <w:sz w:val="24"/>
          <w:szCs w:val="24"/>
        </w:rPr>
        <w:t>–</w:t>
      </w:r>
      <w:r>
        <w:rPr>
          <w:rFonts w:ascii="Times New Roman" w:hAnsi="Times New Roman" w:cs="Times New Roman"/>
          <w:sz w:val="24"/>
          <w:szCs w:val="24"/>
          <w:lang w:eastAsia="fr-FR"/>
        </w:rPr>
        <w:t xml:space="preserve"> Peuvent être négociés sans publicité ni mise en concurrence préalable les marchés de travaux, fournitures et de services soumis au code de la commande publique </w:t>
      </w:r>
      <w:bookmarkStart w:id="7" w:name="_Hlk185502119"/>
      <w:r>
        <w:rPr>
          <w:rFonts w:ascii="Times New Roman" w:hAnsi="Times New Roman" w:cs="Times New Roman"/>
          <w:sz w:val="24"/>
          <w:szCs w:val="24"/>
          <w:lang w:eastAsia="fr-FR"/>
        </w:rPr>
        <w:t xml:space="preserve">nécessaires pour remédier aux conséquences de la calamité naturelle mentionnée au I </w:t>
      </w:r>
      <w:bookmarkEnd w:id="7"/>
      <w:r>
        <w:rPr>
          <w:rFonts w:ascii="Times New Roman" w:hAnsi="Times New Roman" w:cs="Times New Roman"/>
          <w:sz w:val="24"/>
          <w:szCs w:val="24"/>
          <w:lang w:eastAsia="fr-FR"/>
        </w:rPr>
        <w:t>et répondant à un besoin dont la valeur estimée est inférieure à 100 000 euros hors taxes.</w:t>
      </w:r>
    </w:p>
    <w:p w14:paraId="0411DF73" w14:textId="77777777" w:rsidR="00E13029" w:rsidRDefault="00E13029">
      <w:pPr>
        <w:spacing w:after="0" w:line="240" w:lineRule="auto"/>
        <w:ind w:firstLine="709"/>
        <w:jc w:val="both"/>
        <w:rPr>
          <w:rFonts w:ascii="Times New Roman" w:hAnsi="Times New Roman" w:cs="Times New Roman"/>
          <w:sz w:val="24"/>
          <w:szCs w:val="24"/>
          <w:lang w:eastAsia="fr-FR"/>
        </w:rPr>
      </w:pPr>
    </w:p>
    <w:p w14:paraId="3CB5FED7" w14:textId="77777777" w:rsidR="00E13029" w:rsidRDefault="0021055B">
      <w:pPr>
        <w:spacing w:after="0" w:line="24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Ces dispositions sont également applicables aux lots dont le montant est inférieur à 80 000 euros hors taxes</w:t>
      </w:r>
      <w:r>
        <w:t xml:space="preserve"> </w:t>
      </w:r>
      <w:r>
        <w:rPr>
          <w:rFonts w:ascii="Times New Roman" w:hAnsi="Times New Roman" w:cs="Times New Roman"/>
          <w:sz w:val="24"/>
          <w:szCs w:val="24"/>
          <w:lang w:eastAsia="fr-FR"/>
        </w:rPr>
        <w:t>pour les marchés de services et de fournitures et à 100 000 euros hors taxes pour les marchés de travaux, à la condition que le montant cumulé de ces lots n'excède pas 20 % de la valeur totale estimée de tous les lots.</w:t>
      </w:r>
    </w:p>
    <w:p w14:paraId="2CFE638F" w14:textId="77777777" w:rsidR="00E13029" w:rsidRDefault="00E13029">
      <w:pPr>
        <w:spacing w:after="0" w:line="240" w:lineRule="auto"/>
        <w:ind w:firstLine="709"/>
        <w:jc w:val="both"/>
        <w:rPr>
          <w:rFonts w:ascii="Times New Roman" w:hAnsi="Times New Roman" w:cs="Times New Roman"/>
          <w:sz w:val="24"/>
          <w:szCs w:val="24"/>
          <w:lang w:eastAsia="fr-FR"/>
        </w:rPr>
      </w:pPr>
    </w:p>
    <w:p w14:paraId="363E3C8B"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12</w:t>
      </w:r>
    </w:p>
    <w:p w14:paraId="0CA560F0" w14:textId="77777777" w:rsidR="00E13029" w:rsidRDefault="00E13029">
      <w:pPr>
        <w:spacing w:after="0" w:line="240" w:lineRule="auto"/>
        <w:jc w:val="center"/>
        <w:rPr>
          <w:rFonts w:ascii="Times New Roman" w:hAnsi="Times New Roman" w:cs="Times New Roman"/>
          <w:b/>
          <w:sz w:val="24"/>
          <w:szCs w:val="24"/>
        </w:rPr>
      </w:pPr>
    </w:p>
    <w:p w14:paraId="3F8492C1" w14:textId="77777777" w:rsidR="00E13029" w:rsidRDefault="0021055B">
      <w:pPr>
        <w:spacing w:after="0" w:line="24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Par dérogation aux dispositions des articles L. 2113-10 et L. 2113-11 du code de la commande publique, les marchés publics nécessaires pour remédier aux conséquences de la calamité naturelle mentionnée au I de l’article 11 de la présente loi peuvent faire l’objet d’un marché unique.</w:t>
      </w:r>
    </w:p>
    <w:p w14:paraId="5BFEDF76" w14:textId="77777777" w:rsidR="00E13029" w:rsidRDefault="00E13029">
      <w:pPr>
        <w:spacing w:after="0" w:line="240" w:lineRule="auto"/>
        <w:ind w:firstLine="709"/>
        <w:jc w:val="both"/>
        <w:rPr>
          <w:rFonts w:ascii="Times New Roman" w:hAnsi="Times New Roman" w:cs="Times New Roman"/>
          <w:sz w:val="24"/>
          <w:szCs w:val="24"/>
          <w:lang w:eastAsia="fr-FR"/>
        </w:rPr>
      </w:pPr>
    </w:p>
    <w:p w14:paraId="5BCF9A8A" w14:textId="77777777" w:rsidR="00E13029" w:rsidRDefault="00E13029">
      <w:pPr>
        <w:spacing w:after="0" w:line="240" w:lineRule="auto"/>
        <w:jc w:val="both"/>
        <w:rPr>
          <w:rFonts w:ascii="Times New Roman" w:hAnsi="Times New Roman" w:cs="Times New Roman"/>
          <w:sz w:val="24"/>
          <w:szCs w:val="24"/>
        </w:rPr>
      </w:pPr>
    </w:p>
    <w:p w14:paraId="466896D2"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13</w:t>
      </w:r>
    </w:p>
    <w:p w14:paraId="356EC557" w14:textId="77777777" w:rsidR="00E13029" w:rsidRDefault="00E13029">
      <w:pPr>
        <w:spacing w:after="0" w:line="240" w:lineRule="auto"/>
        <w:jc w:val="center"/>
        <w:rPr>
          <w:rFonts w:ascii="Times New Roman" w:hAnsi="Times New Roman" w:cs="Times New Roman"/>
          <w:b/>
          <w:sz w:val="24"/>
          <w:szCs w:val="24"/>
        </w:rPr>
      </w:pPr>
    </w:p>
    <w:p w14:paraId="75956648" w14:textId="77777777" w:rsidR="00E13029" w:rsidRDefault="0021055B">
      <w:pPr>
        <w:spacing w:after="0" w:line="24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Les acheteurs peuvent confier à un opérateur économique une mission globale portant sur la conception, la construction ou l'aménagement des équipements publics et des bâtiments mentionnés au I de l’article 11 de la présente loi, y compris si les conditions prévues au deuxième alinéa de l’article L. 2171-2 du code de la commande publique ne sont pas remplies. </w:t>
      </w:r>
    </w:p>
    <w:p w14:paraId="7F81C386" w14:textId="77777777" w:rsidR="00E13029" w:rsidRDefault="00E13029">
      <w:pPr>
        <w:spacing w:after="0" w:line="240" w:lineRule="auto"/>
        <w:ind w:firstLine="709"/>
        <w:jc w:val="both"/>
        <w:rPr>
          <w:rFonts w:ascii="Times New Roman" w:hAnsi="Times New Roman" w:cs="Times New Roman"/>
          <w:sz w:val="24"/>
          <w:szCs w:val="24"/>
          <w:lang w:eastAsia="fr-FR"/>
        </w:rPr>
      </w:pPr>
    </w:p>
    <w:p w14:paraId="3036F71F" w14:textId="77777777" w:rsidR="00E13029" w:rsidRDefault="0021055B">
      <w:pPr>
        <w:spacing w:after="0" w:line="24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Les dispositions du second alinéa de l’article L. 2431-1 du même code ne sont pas applicables aux contrats ainsi conclus.</w:t>
      </w:r>
    </w:p>
    <w:p w14:paraId="47B33B73" w14:textId="77777777" w:rsidR="00E13029" w:rsidRDefault="00E13029">
      <w:pPr>
        <w:spacing w:after="0" w:line="240" w:lineRule="auto"/>
        <w:jc w:val="both"/>
        <w:rPr>
          <w:rFonts w:ascii="Times New Roman" w:hAnsi="Times New Roman" w:cs="Times New Roman"/>
          <w:sz w:val="24"/>
          <w:szCs w:val="24"/>
        </w:rPr>
      </w:pPr>
    </w:p>
    <w:p w14:paraId="41FC86CA"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14</w:t>
      </w:r>
    </w:p>
    <w:p w14:paraId="0FCBCF53" w14:textId="77777777" w:rsidR="00E13029" w:rsidRDefault="00E13029">
      <w:pPr>
        <w:spacing w:after="0" w:line="240" w:lineRule="auto"/>
        <w:jc w:val="center"/>
        <w:rPr>
          <w:rFonts w:ascii="Times New Roman" w:hAnsi="Times New Roman" w:cs="Times New Roman"/>
          <w:sz w:val="24"/>
          <w:szCs w:val="24"/>
          <w:lang w:eastAsia="fr-FR"/>
        </w:rPr>
      </w:pPr>
    </w:p>
    <w:p w14:paraId="18DD51C3" w14:textId="77777777" w:rsidR="00E13029" w:rsidRDefault="0021055B">
      <w:pPr>
        <w:spacing w:after="0" w:line="24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Les dispositions des articles 11 à 13 s’appliquent aux marchés pour lesquels une consultation est engagée ou un avis de publicité est envoyé à la publication à compter de l’entrée en vigueur de la présente loi et pendant un délai de vingt-quatre mois à compter de cette date.</w:t>
      </w:r>
    </w:p>
    <w:p w14:paraId="7D965890" w14:textId="77777777" w:rsidR="00E13029" w:rsidRDefault="00E13029">
      <w:pPr>
        <w:spacing w:after="0" w:line="240" w:lineRule="auto"/>
        <w:jc w:val="both"/>
        <w:rPr>
          <w:rFonts w:ascii="Times New Roman" w:hAnsi="Times New Roman" w:cs="Times New Roman"/>
          <w:sz w:val="24"/>
          <w:szCs w:val="24"/>
        </w:rPr>
      </w:pPr>
    </w:p>
    <w:p w14:paraId="0BD08B65" w14:textId="77777777" w:rsidR="00E13029" w:rsidRDefault="00210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CHAPITRE VI </w:t>
      </w:r>
    </w:p>
    <w:p w14:paraId="5A805790"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FACILITER LES DONS A DESTINATION DE MAYOTTE</w:t>
      </w:r>
    </w:p>
    <w:p w14:paraId="08AC2029" w14:textId="77777777" w:rsidR="00E13029" w:rsidRDefault="00E13029">
      <w:pPr>
        <w:spacing w:after="0" w:line="240" w:lineRule="auto"/>
        <w:jc w:val="center"/>
        <w:rPr>
          <w:rFonts w:ascii="Times New Roman" w:hAnsi="Times New Roman" w:cs="Times New Roman"/>
          <w:b/>
          <w:sz w:val="24"/>
          <w:szCs w:val="24"/>
        </w:rPr>
      </w:pPr>
    </w:p>
    <w:p w14:paraId="4E5A6723"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15</w:t>
      </w:r>
    </w:p>
    <w:p w14:paraId="7D3383ED" w14:textId="77777777" w:rsidR="00E13029" w:rsidRDefault="00E13029">
      <w:pPr>
        <w:spacing w:after="0" w:line="240" w:lineRule="auto"/>
        <w:jc w:val="center"/>
        <w:rPr>
          <w:rFonts w:ascii="Times New Roman" w:hAnsi="Times New Roman" w:cs="Times New Roman"/>
          <w:b/>
          <w:bCs/>
          <w:sz w:val="24"/>
          <w:szCs w:val="24"/>
        </w:rPr>
      </w:pPr>
    </w:p>
    <w:p w14:paraId="3C590F9D"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Les collectivités territoriales et leurs groupements peuvent, entre le 14 décembre 2024 et le 14 mars 2025, verser des subventions à toute association s’engageant à utiliser ces fonds pour financer les secours d’urgence au profit des victimes du cyclone Chido. </w:t>
      </w:r>
    </w:p>
    <w:p w14:paraId="3FB8BEE5" w14:textId="77777777" w:rsidR="00E13029" w:rsidRDefault="00E13029">
      <w:pPr>
        <w:spacing w:after="0" w:line="240" w:lineRule="auto"/>
        <w:ind w:firstLine="709"/>
        <w:jc w:val="both"/>
        <w:rPr>
          <w:rFonts w:ascii="Times New Roman" w:hAnsi="Times New Roman" w:cs="Times New Roman"/>
          <w:sz w:val="24"/>
          <w:szCs w:val="24"/>
        </w:rPr>
      </w:pPr>
    </w:p>
    <w:p w14:paraId="2D802E42"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Les collectivités territoriales et leurs groupements peuvent également octroyer des financements à l'établissement public mentionné à l’article 1</w:t>
      </w:r>
      <w:r>
        <w:rPr>
          <w:rFonts w:ascii="Times New Roman" w:hAnsi="Times New Roman" w:cs="Times New Roman"/>
          <w:sz w:val="24"/>
          <w:szCs w:val="24"/>
          <w:vertAlign w:val="superscript"/>
        </w:rPr>
        <w:t>er</w:t>
      </w:r>
      <w:r>
        <w:rPr>
          <w:rFonts w:ascii="Times New Roman" w:hAnsi="Times New Roman" w:cs="Times New Roman"/>
          <w:sz w:val="24"/>
          <w:szCs w:val="24"/>
        </w:rPr>
        <w:t>. </w:t>
      </w:r>
    </w:p>
    <w:p w14:paraId="297B765D" w14:textId="77777777" w:rsidR="00E13029" w:rsidRDefault="00E13029">
      <w:pPr>
        <w:spacing w:after="0" w:line="240" w:lineRule="auto"/>
        <w:jc w:val="both"/>
        <w:rPr>
          <w:rFonts w:ascii="Times New Roman" w:hAnsi="Times New Roman" w:cs="Times New Roman"/>
          <w:sz w:val="24"/>
          <w:szCs w:val="24"/>
        </w:rPr>
      </w:pPr>
    </w:p>
    <w:p w14:paraId="0078A634"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16</w:t>
      </w:r>
    </w:p>
    <w:p w14:paraId="2F8CD941" w14:textId="77777777" w:rsidR="00E13029" w:rsidRDefault="00E13029">
      <w:pPr>
        <w:spacing w:after="0" w:line="240" w:lineRule="auto"/>
        <w:jc w:val="center"/>
        <w:rPr>
          <w:sz w:val="24"/>
          <w:szCs w:val="24"/>
        </w:rPr>
      </w:pPr>
    </w:p>
    <w:p w14:paraId="49776D94" w14:textId="77777777" w:rsidR="00E13029" w:rsidRDefault="0021055B">
      <w:pPr>
        <w:pStyle w:val="Normal1"/>
        <w:ind w:firstLine="709"/>
        <w:jc w:val="both"/>
        <w:rPr>
          <w:sz w:val="24"/>
          <w:szCs w:val="24"/>
        </w:rPr>
      </w:pPr>
      <w:r>
        <w:rPr>
          <w:sz w:val="24"/>
          <w:szCs w:val="24"/>
        </w:rPr>
        <w:t xml:space="preserve">Le taux de la réduction d’impôt prévue au 1 de l’article 200 du code général des impôts est porté à 75 % pour les dons et versements, y compris l'abandon exprès de revenus ou produits, effectués entre le 14 décembre 2024 et le 17 mai 2025 au profit des associations et fondations reconnues d’utilité publique qui, dans le cadre de leur action dans le département de Mayotte à la suite du passage du cyclone Chido, fournissent gratuitement des repas ou des soins aux personnes en difficulté ou contribuent à favoriser leur logement, y compris par la reconstruction des locaux d’habitation rendus inhabitables. </w:t>
      </w:r>
    </w:p>
    <w:p w14:paraId="05B39961" w14:textId="77777777" w:rsidR="00E13029" w:rsidRDefault="00E13029">
      <w:pPr>
        <w:pStyle w:val="Normal1"/>
        <w:ind w:firstLine="709"/>
        <w:jc w:val="both"/>
        <w:rPr>
          <w:sz w:val="24"/>
          <w:szCs w:val="24"/>
        </w:rPr>
      </w:pPr>
    </w:p>
    <w:p w14:paraId="560FC87F" w14:textId="77777777" w:rsidR="00E13029" w:rsidRDefault="0021055B">
      <w:pPr>
        <w:pStyle w:val="Normal1"/>
        <w:ind w:firstLine="709"/>
        <w:jc w:val="both"/>
        <w:rPr>
          <w:sz w:val="24"/>
          <w:szCs w:val="24"/>
        </w:rPr>
      </w:pPr>
      <w:r>
        <w:rPr>
          <w:sz w:val="24"/>
          <w:szCs w:val="24"/>
        </w:rPr>
        <w:t>Ces versements sont retenus dans la limite de 1 000 € par an. Il n'en est pas tenu compte pour l'application de la limite de 20 % du revenu imposable mentionnée au 1 de l’article 200 du code général des impôts.</w:t>
      </w:r>
    </w:p>
    <w:p w14:paraId="368B9B0F" w14:textId="77777777" w:rsidR="00E13029" w:rsidRDefault="00E13029">
      <w:pPr>
        <w:spacing w:after="0" w:line="240" w:lineRule="auto"/>
        <w:jc w:val="both"/>
        <w:rPr>
          <w:rFonts w:ascii="Times New Roman" w:hAnsi="Times New Roman" w:cs="Times New Roman"/>
          <w:sz w:val="24"/>
          <w:szCs w:val="24"/>
        </w:rPr>
      </w:pPr>
    </w:p>
    <w:p w14:paraId="24C87002" w14:textId="77777777" w:rsidR="00E13029" w:rsidRDefault="00210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CHAPITRE VII </w:t>
      </w:r>
    </w:p>
    <w:p w14:paraId="387DC33C"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MESURES EN FAVEUR DES ENTREPRISES ET DE L’EMPLOI A MAYOTTE</w:t>
      </w:r>
    </w:p>
    <w:p w14:paraId="4BB7ABB7" w14:textId="77777777" w:rsidR="00E13029" w:rsidRDefault="00E13029">
      <w:pPr>
        <w:spacing w:after="0" w:line="240" w:lineRule="auto"/>
        <w:jc w:val="both"/>
        <w:rPr>
          <w:rFonts w:ascii="Times New Roman" w:hAnsi="Times New Roman" w:cs="Times New Roman"/>
          <w:b/>
          <w:sz w:val="24"/>
          <w:szCs w:val="24"/>
        </w:rPr>
      </w:pPr>
    </w:p>
    <w:p w14:paraId="604359EE"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17</w:t>
      </w:r>
    </w:p>
    <w:p w14:paraId="12DDE01F" w14:textId="77777777" w:rsidR="00E13029" w:rsidRDefault="00E13029">
      <w:pPr>
        <w:spacing w:after="0" w:line="240" w:lineRule="auto"/>
        <w:jc w:val="center"/>
      </w:pPr>
    </w:p>
    <w:p w14:paraId="64EBC4E0" w14:textId="77777777" w:rsidR="00E13029" w:rsidRDefault="0021055B">
      <w:pPr>
        <w:pStyle w:val="corpsdetexte"/>
        <w:spacing w:after="0"/>
        <w:ind w:firstLine="709"/>
      </w:pPr>
      <w:r>
        <w:t xml:space="preserve">Pour les créances dont sont redevables les personnes physiques et personnes morales fiscalement domiciliées ou dont le siège social est établi dans le département de Mayotte et dont </w:t>
      </w:r>
      <w:r>
        <w:lastRenderedPageBreak/>
        <w:t>le recouvrement incombe aux comptables publics de la direction générale des finances publiques, les délais en cours à la date du 14 décembre 2024 prévus à peine de nullité, caducité, forclusion, prescription, inopposabilité ou déchéance d'un droit ou d'une action sont suspendus jusqu’au 31 mars 2025. Cette suspension peut être prolongée, pour tout ou partie des redevables, jusqu’au 31 décembre 2025, par décret pris en considération de leur situation économique et financière et, pour les entreprises, de leur appartenance à une même catégorie en fonction de leur taille ou de leur activité.</w:t>
      </w:r>
    </w:p>
    <w:p w14:paraId="43ECA762" w14:textId="77777777" w:rsidR="00E13029" w:rsidRDefault="00E13029">
      <w:pPr>
        <w:pStyle w:val="corpsdetexte"/>
        <w:spacing w:after="0"/>
        <w:ind w:firstLine="709"/>
      </w:pPr>
    </w:p>
    <w:p w14:paraId="68DE248E"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18</w:t>
      </w:r>
    </w:p>
    <w:p w14:paraId="2D2D4024" w14:textId="77777777" w:rsidR="00E13029" w:rsidRDefault="00E13029">
      <w:pPr>
        <w:spacing w:after="0" w:line="240" w:lineRule="auto"/>
        <w:jc w:val="center"/>
        <w:rPr>
          <w:rFonts w:ascii="Times New Roman" w:eastAsia="Calibri" w:hAnsi="Times New Roman" w:cs="Times New Roman"/>
          <w:color w:val="000000"/>
          <w:sz w:val="24"/>
          <w:szCs w:val="24"/>
          <w:lang w:eastAsia="fr-FR"/>
        </w:rPr>
      </w:pPr>
    </w:p>
    <w:p w14:paraId="3C0275C7" w14:textId="77777777" w:rsidR="00E13029" w:rsidRDefault="0021055B">
      <w:pPr>
        <w:shd w:val="clear" w:color="auto" w:fill="FFFFFF"/>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Les employeurs et les travailleurs indépendants mentionnés au II de l’article 28-1 de l’ordonnance n° 96-1122 du 20 décembre 1996 relative à l’amélioration de la santé publique, à l’assurance maladie, maternité, invalidité et décès, au financement de la sécurité sociale à Mayotte et à la caisse centrale de sécurité sociale de Mayotte ainsi que les travailleurs indépendants relevant des secteurs agricole et maritime bénéficient de droit d’une suspension des obligations de paiement des cotisations et contributions restant dues à la date du 14 décembre 2024 ainsi que de celles dues à compter de cette même date aux organismes de recouvrement des cotisations sociales au titre de l’activité exercée sur le territoire de ce département, jusqu’au 31 mars 2025. Cette échéance peut être reportée, pour tout ou partie de ces redevables, au plus tard jusqu’au 31 décembre 2025, par décret pris en considération de la situation économique et financière des redevables appartenant à une même catégorie, en fonction de leur taille ou de leur activité. </w:t>
      </w:r>
    </w:p>
    <w:p w14:paraId="456D1ED2" w14:textId="77777777" w:rsidR="00E13029" w:rsidRDefault="00E13029">
      <w:pPr>
        <w:shd w:val="clear" w:color="auto" w:fill="FFFFFF"/>
        <w:spacing w:after="0" w:line="240" w:lineRule="auto"/>
        <w:ind w:firstLine="709"/>
        <w:jc w:val="both"/>
        <w:rPr>
          <w:rFonts w:ascii="Times New Roman" w:eastAsia="Calibri" w:hAnsi="Times New Roman" w:cs="Times New Roman"/>
          <w:color w:val="000000"/>
          <w:sz w:val="24"/>
          <w:szCs w:val="24"/>
        </w:rPr>
      </w:pPr>
    </w:p>
    <w:p w14:paraId="06443BBA" w14:textId="77777777" w:rsidR="00E13029" w:rsidRDefault="0021055B">
      <w:pPr>
        <w:shd w:val="clear" w:color="auto" w:fill="FFFFFF"/>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Pendant la période prévue au premier alinéa, il est sursis aux poursuites pour le règlement des cotisations et contributions sociales patronales dues par ces employeurs et ces travailleurs indépendants. Le sursis suspend le calcul des pénalités et majorations de retard ainsi que les délais s’appliquant pour la réalisation des actes en matière de recouvrement, de contrôle et de contentieux.</w:t>
      </w:r>
    </w:p>
    <w:p w14:paraId="02B41575" w14:textId="77777777" w:rsidR="00E13029" w:rsidRDefault="00E13029">
      <w:pPr>
        <w:shd w:val="clear" w:color="auto" w:fill="FFFFFF"/>
        <w:spacing w:after="0" w:line="240" w:lineRule="auto"/>
        <w:ind w:firstLine="709"/>
        <w:jc w:val="both"/>
        <w:rPr>
          <w:rFonts w:ascii="Times New Roman" w:eastAsia="Calibri" w:hAnsi="Times New Roman" w:cs="Times New Roman"/>
          <w:color w:val="000000"/>
          <w:sz w:val="24"/>
          <w:szCs w:val="24"/>
        </w:rPr>
      </w:pPr>
    </w:p>
    <w:p w14:paraId="51A7D689" w14:textId="77777777" w:rsidR="00E13029" w:rsidRDefault="0021055B">
      <w:pPr>
        <w:shd w:val="clear" w:color="auto" w:fill="FFFFFF"/>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Les obligations déclaratives doivent être souscrites aux échéances en vigueur. Toutefois, jusqu'au 31 décembre 2025, les pénalités ne sont pas applicables en cas de retard de déclaration.</w:t>
      </w:r>
    </w:p>
    <w:p w14:paraId="2EDE25FB" w14:textId="77777777" w:rsidR="00E13029" w:rsidRDefault="00E13029">
      <w:pPr>
        <w:shd w:val="clear" w:color="auto" w:fill="FFFFFF"/>
        <w:spacing w:after="0" w:line="240" w:lineRule="auto"/>
        <w:ind w:firstLine="709"/>
        <w:jc w:val="both"/>
        <w:rPr>
          <w:rFonts w:ascii="Times New Roman" w:eastAsia="Calibri" w:hAnsi="Times New Roman" w:cs="Times New Roman"/>
          <w:color w:val="000000"/>
          <w:sz w:val="24"/>
          <w:szCs w:val="24"/>
        </w:rPr>
      </w:pPr>
    </w:p>
    <w:p w14:paraId="1B63E15B" w14:textId="77777777" w:rsidR="00E13029" w:rsidRDefault="0021055B">
      <w:pPr>
        <w:shd w:val="clear" w:color="auto" w:fill="FFFFFF"/>
        <w:spacing w:after="0" w:line="240" w:lineRule="auto"/>
        <w:ind w:firstLine="709"/>
        <w:jc w:val="both"/>
        <w:rPr>
          <w:rFonts w:ascii="Times New Roman" w:eastAsia="Calibri" w:hAnsi="Times New Roman" w:cs="Times New Roman"/>
          <w:color w:val="000000"/>
          <w:sz w:val="24"/>
          <w:szCs w:val="24"/>
          <w:lang w:eastAsia="fr-FR"/>
        </w:rPr>
      </w:pPr>
      <w:r>
        <w:rPr>
          <w:rFonts w:ascii="Times New Roman" w:eastAsia="Calibri" w:hAnsi="Times New Roman" w:cs="Times New Roman"/>
          <w:color w:val="000000"/>
          <w:sz w:val="24"/>
          <w:szCs w:val="24"/>
        </w:rPr>
        <w:t>Les employeurs et travailleurs indépendants qui respectent les obligations prévues au présent article sont considérés à jour de leurs obligations de paiement des cotisations et contributions sociales pour les périodes concernées par la suspension.</w:t>
      </w:r>
    </w:p>
    <w:p w14:paraId="61C92B5C" w14:textId="77777777" w:rsidR="00E13029" w:rsidRDefault="00E13029">
      <w:pPr>
        <w:spacing w:after="0" w:line="240" w:lineRule="auto"/>
        <w:jc w:val="center"/>
        <w:rPr>
          <w:rFonts w:ascii="Times New Roman" w:hAnsi="Times New Roman" w:cs="Times New Roman"/>
          <w:sz w:val="24"/>
          <w:szCs w:val="24"/>
        </w:rPr>
      </w:pPr>
    </w:p>
    <w:p w14:paraId="7D915750"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19</w:t>
      </w:r>
    </w:p>
    <w:p w14:paraId="4BCF91AC" w14:textId="77777777" w:rsidR="00E13029" w:rsidRDefault="00E13029">
      <w:pPr>
        <w:spacing w:after="0" w:line="240" w:lineRule="auto"/>
        <w:jc w:val="center"/>
        <w:rPr>
          <w:rFonts w:ascii="Times New Roman" w:hAnsi="Times New Roman" w:cs="Times New Roman"/>
          <w:b/>
          <w:sz w:val="24"/>
          <w:szCs w:val="24"/>
        </w:rPr>
      </w:pPr>
    </w:p>
    <w:p w14:paraId="751445D4" w14:textId="77777777" w:rsidR="00E13029" w:rsidRDefault="0021055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I. </w:t>
      </w:r>
      <w:r>
        <w:rPr>
          <w:rFonts w:ascii="Times New Roman" w:hAnsi="Times New Roman" w:cs="Times New Roman"/>
          <w:sz w:val="24"/>
          <w:szCs w:val="24"/>
        </w:rPr>
        <w:t>– </w:t>
      </w:r>
      <w:r>
        <w:rPr>
          <w:rFonts w:ascii="Times New Roman" w:eastAsia="Calibri" w:hAnsi="Times New Roman" w:cs="Times New Roman"/>
          <w:sz w:val="24"/>
          <w:szCs w:val="24"/>
        </w:rPr>
        <w:t>L’ordonnance n° 96-1122 du 20 décembre 1996 relative à l’amélioration de la santé publique, à l’assurance maladie, maternité, invalidité et décès, au financement de la sécurité sociale à Mayotte et à la caisse de sécurité sociale de Mayotte est ainsi modifiée :</w:t>
      </w:r>
    </w:p>
    <w:p w14:paraId="25C7C7C2" w14:textId="77777777" w:rsidR="00E13029" w:rsidRDefault="00E13029">
      <w:pPr>
        <w:spacing w:after="0" w:line="240" w:lineRule="auto"/>
        <w:ind w:firstLine="709"/>
        <w:jc w:val="both"/>
        <w:rPr>
          <w:rFonts w:ascii="Times New Roman" w:eastAsia="Calibri" w:hAnsi="Times New Roman" w:cs="Times New Roman"/>
          <w:sz w:val="24"/>
          <w:szCs w:val="24"/>
        </w:rPr>
      </w:pPr>
    </w:p>
    <w:p w14:paraId="7C472D1F" w14:textId="77777777" w:rsidR="00E13029" w:rsidRDefault="0021055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Après le 8° du II de l’article 22, il est inséré un alinéa ainsi rédigé :</w:t>
      </w:r>
    </w:p>
    <w:p w14:paraId="519B01AF" w14:textId="77777777" w:rsidR="00E13029" w:rsidRDefault="00E13029">
      <w:pPr>
        <w:spacing w:after="0" w:line="240" w:lineRule="auto"/>
        <w:ind w:firstLine="709"/>
        <w:jc w:val="both"/>
        <w:rPr>
          <w:rFonts w:ascii="Times New Roman" w:eastAsia="Calibri" w:hAnsi="Times New Roman" w:cs="Times New Roman"/>
          <w:sz w:val="24"/>
          <w:szCs w:val="24"/>
        </w:rPr>
      </w:pPr>
    </w:p>
    <w:p w14:paraId="429C877E" w14:textId="77777777" w:rsidR="00E13029" w:rsidRDefault="0021055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9° De mettre en œuvre, pour les travailleurs indépendants mentionnés au II de l’article 28-1 de la présente ordonnance, les décisions prises par l’instance compétente du conseil mentionné à l’article L. 612-1 du code de la sécurité sociale en matière d’action sanitaire et sociale. » ;</w:t>
      </w:r>
    </w:p>
    <w:p w14:paraId="0A06BC5A" w14:textId="77777777" w:rsidR="00E13029" w:rsidRDefault="00E13029">
      <w:pPr>
        <w:spacing w:after="0" w:line="240" w:lineRule="auto"/>
        <w:jc w:val="both"/>
        <w:rPr>
          <w:rFonts w:ascii="Times New Roman" w:hAnsi="Times New Roman" w:cs="Times New Roman"/>
          <w:sz w:val="24"/>
          <w:szCs w:val="24"/>
        </w:rPr>
      </w:pPr>
    </w:p>
    <w:p w14:paraId="3F74786D" w14:textId="77777777" w:rsidR="00E13029" w:rsidRDefault="0021055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Le chapitre VI est complété par un article 28-13-1 ainsi rédigé :</w:t>
      </w:r>
    </w:p>
    <w:p w14:paraId="723CBC1F" w14:textId="77777777" w:rsidR="00E13029" w:rsidRDefault="00E13029">
      <w:pPr>
        <w:spacing w:after="0" w:line="240" w:lineRule="auto"/>
        <w:ind w:firstLine="709"/>
        <w:jc w:val="both"/>
        <w:rPr>
          <w:rFonts w:ascii="Times New Roman" w:eastAsia="Calibri" w:hAnsi="Times New Roman" w:cs="Times New Roman"/>
          <w:sz w:val="24"/>
          <w:szCs w:val="24"/>
        </w:rPr>
      </w:pPr>
    </w:p>
    <w:p w14:paraId="1F09D8E4" w14:textId="77777777" w:rsidR="00E13029" w:rsidRPr="0021055B" w:rsidRDefault="0021055B">
      <w:pPr>
        <w:spacing w:after="0" w:line="240" w:lineRule="auto"/>
        <w:ind w:firstLine="709"/>
        <w:jc w:val="both"/>
        <w:rPr>
          <w:rFonts w:ascii="Times New Roman" w:eastAsia="Calibri" w:hAnsi="Times New Roman" w:cs="Times New Roman"/>
          <w:strike/>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Art. 28-13-1. –</w:t>
      </w:r>
      <w:r>
        <w:rPr>
          <w:rFonts w:ascii="Times New Roman" w:eastAsia="Calibri" w:hAnsi="Times New Roman" w:cs="Times New Roman"/>
          <w:sz w:val="24"/>
          <w:szCs w:val="24"/>
        </w:rPr>
        <w:t xml:space="preserve"> Les travailleurs indépendants mentionnés au II de l’article 28-1 de la présente ordonnance sont éligibles à l’action sanitaire et sociale prévue au 2° de l’article L. 612-1 du code de la sécurité sociale. Les demandes sont déposées auprès de la caisse de sécurité sociale de Mayotte. Les décisions d’attribution sont prises par l’instance régionale de la protection sociale des travailleurs indépendants désignée par arrêté du ministre chargé de la sécurité sociale. » </w:t>
      </w:r>
    </w:p>
    <w:p w14:paraId="57D25E65" w14:textId="77777777" w:rsidR="00E13029" w:rsidRDefault="00E13029">
      <w:pPr>
        <w:spacing w:after="0" w:line="240" w:lineRule="auto"/>
        <w:jc w:val="both"/>
        <w:rPr>
          <w:rFonts w:ascii="Times New Roman" w:eastAsia="Calibri" w:hAnsi="Times New Roman" w:cs="Times New Roman"/>
          <w:sz w:val="24"/>
          <w:szCs w:val="24"/>
        </w:rPr>
      </w:pPr>
    </w:p>
    <w:p w14:paraId="3C7C320B" w14:textId="77777777" w:rsidR="00E13029" w:rsidRDefault="0021055B">
      <w:pPr>
        <w:spacing w:after="0" w:line="240" w:lineRule="auto"/>
        <w:ind w:firstLine="709"/>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II. </w:t>
      </w:r>
      <w:r>
        <w:rPr>
          <w:rFonts w:ascii="Times New Roman" w:hAnsi="Times New Roman" w:cs="Times New Roman"/>
          <w:sz w:val="24"/>
          <w:szCs w:val="24"/>
        </w:rPr>
        <w:t>– </w:t>
      </w:r>
      <w:r>
        <w:rPr>
          <w:rFonts w:ascii="Times New Roman" w:eastAsia="Calibri" w:hAnsi="Times New Roman" w:cs="Times New Roman"/>
          <w:sz w:val="24"/>
          <w:szCs w:val="24"/>
        </w:rPr>
        <w:t xml:space="preserve">Par dérogation aux dispositions du 2° du I et </w:t>
      </w:r>
      <w:r>
        <w:rPr>
          <w:rFonts w:ascii="Times New Roman" w:eastAsia="Calibri" w:hAnsi="Times New Roman" w:cs="Times New Roman"/>
          <w:color w:val="000000"/>
          <w:sz w:val="24"/>
          <w:szCs w:val="24"/>
        </w:rPr>
        <w:t xml:space="preserve">jusqu’au 31 décembre </w:t>
      </w:r>
      <w:r>
        <w:rPr>
          <w:rFonts w:ascii="Times New Roman" w:eastAsia="Calibri" w:hAnsi="Times New Roman" w:cs="Times New Roman"/>
          <w:sz w:val="24"/>
          <w:szCs w:val="24"/>
        </w:rPr>
        <w:t xml:space="preserve">2025, les décisions d’attribution prises par l’instance compétente du conseil mentionné à l’article L. 612-1 du code de la sécurité sociale en matière d’action sanitaire et sociale peuvent être prises sans demande préalable et être traitées et mises en paiement par un organisme désigné par arrêté du ministre chargé de la sécurité sociale. </w:t>
      </w:r>
    </w:p>
    <w:p w14:paraId="03989250" w14:textId="77777777" w:rsidR="00E13029" w:rsidRDefault="00E13029">
      <w:pPr>
        <w:spacing w:after="0" w:line="240" w:lineRule="auto"/>
        <w:jc w:val="both"/>
        <w:rPr>
          <w:rFonts w:ascii="Times New Roman" w:eastAsia="Calibri" w:hAnsi="Times New Roman" w:cs="Times New Roman"/>
          <w:sz w:val="24"/>
          <w:szCs w:val="24"/>
          <w:highlight w:val="yellow"/>
        </w:rPr>
      </w:pPr>
    </w:p>
    <w:p w14:paraId="0F31B107"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III. </w:t>
      </w:r>
      <w:r>
        <w:rPr>
          <w:rFonts w:ascii="Times New Roman" w:hAnsi="Times New Roman" w:cs="Times New Roman"/>
          <w:sz w:val="24"/>
          <w:szCs w:val="24"/>
        </w:rPr>
        <w:t>– </w:t>
      </w:r>
      <w:r>
        <w:rPr>
          <w:rFonts w:ascii="Times New Roman" w:eastAsia="Calibri" w:hAnsi="Times New Roman" w:cs="Times New Roman"/>
          <w:color w:val="000000"/>
          <w:sz w:val="24"/>
          <w:szCs w:val="24"/>
        </w:rPr>
        <w:t>Le présent article est applicable à compter du 14 décembre 2024.</w:t>
      </w:r>
      <w:r>
        <w:rPr>
          <w:rFonts w:ascii="Times New Roman" w:hAnsi="Times New Roman" w:cs="Times New Roman"/>
          <w:sz w:val="24"/>
          <w:szCs w:val="24"/>
        </w:rPr>
        <w:t xml:space="preserve"> </w:t>
      </w:r>
    </w:p>
    <w:p w14:paraId="0061023C" w14:textId="77777777" w:rsidR="00E13029" w:rsidRDefault="00E13029">
      <w:pPr>
        <w:spacing w:after="0" w:line="240" w:lineRule="auto"/>
        <w:ind w:firstLine="709"/>
        <w:jc w:val="both"/>
        <w:rPr>
          <w:rFonts w:ascii="Times New Roman" w:hAnsi="Times New Roman" w:cs="Times New Roman"/>
          <w:sz w:val="24"/>
          <w:szCs w:val="24"/>
        </w:rPr>
      </w:pPr>
    </w:p>
    <w:p w14:paraId="249F5D1D"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20</w:t>
      </w:r>
    </w:p>
    <w:p w14:paraId="10C3E68C" w14:textId="77777777" w:rsidR="00E13029" w:rsidRDefault="00E13029">
      <w:pPr>
        <w:spacing w:after="0" w:line="240" w:lineRule="auto"/>
        <w:jc w:val="center"/>
        <w:rPr>
          <w:rFonts w:ascii="Times New Roman" w:hAnsi="Times New Roman" w:cs="Times New Roman"/>
          <w:b/>
          <w:sz w:val="24"/>
          <w:szCs w:val="24"/>
        </w:rPr>
      </w:pPr>
    </w:p>
    <w:p w14:paraId="467055E3"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Les demandeurs d’emploi résidant à Mayotte, qui épuisent leurs droits à l’une des allocations mentionnées aux articles L. 5422-1, L. 5423-1, L. 5424-1 et L. 5424-25 du code du travail à compter du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décembre 2024, bénéficient à titre exceptionnel d’une prolongation de la durée pendant laquelle cette allocation leur est versée jusqu’au 31 mars 2025. Cette période peut être prolongée par décret en fonction de l’évolution de la situation sociale et des conditions matérielles locales, au plus tard jusqu’au 31 décembre 2025. </w:t>
      </w:r>
    </w:p>
    <w:p w14:paraId="5E9BB4D0" w14:textId="77777777" w:rsidR="00E13029" w:rsidRDefault="00E13029">
      <w:pPr>
        <w:spacing w:after="0" w:line="240" w:lineRule="auto"/>
        <w:ind w:firstLine="709"/>
        <w:jc w:val="both"/>
        <w:rPr>
          <w:rFonts w:ascii="Times New Roman" w:hAnsi="Times New Roman" w:cs="Times New Roman"/>
          <w:sz w:val="24"/>
          <w:szCs w:val="24"/>
        </w:rPr>
      </w:pPr>
    </w:p>
    <w:p w14:paraId="1674771E"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Ces dispositions s’appliquent que l’allocataire remplisse ou non, à la date à laquelle il arrive au terme de sa durée d’indemnisation, les conditions de l’ouverture d’une nouvelle période d’indemnisation.</w:t>
      </w:r>
    </w:p>
    <w:p w14:paraId="0D0A6E6D" w14:textId="77777777" w:rsidR="00E13029" w:rsidRDefault="00E13029">
      <w:pPr>
        <w:spacing w:after="0" w:line="240" w:lineRule="auto"/>
        <w:ind w:firstLine="709"/>
        <w:jc w:val="both"/>
        <w:rPr>
          <w:rFonts w:ascii="Times New Roman" w:hAnsi="Times New Roman" w:cs="Times New Roman"/>
          <w:sz w:val="24"/>
          <w:szCs w:val="24"/>
        </w:rPr>
      </w:pPr>
    </w:p>
    <w:p w14:paraId="643B0BBC"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Pour les travailleurs privés d’emploi à compter du 1</w:t>
      </w:r>
      <w:r>
        <w:rPr>
          <w:rFonts w:ascii="Times New Roman" w:hAnsi="Times New Roman" w:cs="Times New Roman"/>
          <w:sz w:val="24"/>
          <w:szCs w:val="24"/>
          <w:vertAlign w:val="superscript"/>
        </w:rPr>
        <w:t>er</w:t>
      </w:r>
      <w:r>
        <w:rPr>
          <w:rFonts w:ascii="Times New Roman" w:hAnsi="Times New Roman" w:cs="Times New Roman"/>
          <w:sz w:val="24"/>
          <w:szCs w:val="24"/>
        </w:rPr>
        <w:t> décembre 2024, la période de référence, au cours de laquelle est recherchée la durée d’affiliation à l’assurance chômage requise pour l’ouverture d’une nouvelle période d’indemnisation à l’issue de la période de prolongation mentionnée au premier alinéa, est prolongée du nombre de jours compris entre le 1</w:t>
      </w:r>
      <w:r>
        <w:rPr>
          <w:rFonts w:ascii="Times New Roman" w:hAnsi="Times New Roman" w:cs="Times New Roman"/>
          <w:sz w:val="24"/>
          <w:szCs w:val="24"/>
          <w:vertAlign w:val="superscript"/>
        </w:rPr>
        <w:t>er</w:t>
      </w:r>
      <w:r>
        <w:rPr>
          <w:rFonts w:ascii="Times New Roman" w:hAnsi="Times New Roman" w:cs="Times New Roman"/>
          <w:sz w:val="24"/>
          <w:szCs w:val="24"/>
        </w:rPr>
        <w:t> décembre 2024 et le terme de cette période de prolongation. Est également prolongé, selon les mêmes modalités, le délai de douze mois courant à compter de la fin d’un contrat de travail et avant l’expiration duquel doit intervenir l’inscription comme demandeur d’emploi ou, le cas échéant, le dépôt de la demande d’allocation auprès de l’opérateur mentionné à l’article L. 5312-1 du code du travail ou, le cas échéant, d’un des employeurs mentionnés à l’article L. 5424-1 du même code, pour permettre de prendre en considération la fin de ce contrat de travail pour l’ouverture des droits à indemnisation du chômage.</w:t>
      </w:r>
    </w:p>
    <w:p w14:paraId="483E17B8" w14:textId="77777777" w:rsidR="00E13029" w:rsidRDefault="00E13029">
      <w:pPr>
        <w:spacing w:after="0" w:line="240" w:lineRule="auto"/>
        <w:jc w:val="both"/>
        <w:rPr>
          <w:rFonts w:ascii="Times New Roman" w:hAnsi="Times New Roman" w:cs="Times New Roman"/>
          <w:sz w:val="24"/>
          <w:szCs w:val="24"/>
        </w:rPr>
      </w:pPr>
    </w:p>
    <w:p w14:paraId="1120C151"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21</w:t>
      </w:r>
    </w:p>
    <w:p w14:paraId="30A5013D" w14:textId="77777777" w:rsidR="00E13029" w:rsidRDefault="00E13029">
      <w:pPr>
        <w:spacing w:after="0" w:line="240" w:lineRule="auto"/>
        <w:jc w:val="center"/>
        <w:rPr>
          <w:rFonts w:ascii="Times New Roman" w:hAnsi="Times New Roman" w:cs="Times New Roman"/>
          <w:sz w:val="24"/>
          <w:szCs w:val="24"/>
        </w:rPr>
      </w:pPr>
    </w:p>
    <w:p w14:paraId="452D5F92"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 bénéfice des droits et prestations sociales versés par la caisse de sécurité sociale de Mayotte est maintenu jusqu’au 31 mars 2025 lorsqu’il vient à expiration à compter du 14 décembre 2024, même en l’absence de demande de renouvellement, de souscription des déclarations requises ou de production des pièces justificatives nécessaires par son bénéficiaire. Cette période peut être prolongée par décret, pour tout ou partie des droits ou prestations dus, en fonction de l’évolution de la situation sociale et des conditions matérielles locales, au plus tard jusqu’au 31 décembre 2025.</w:t>
      </w:r>
    </w:p>
    <w:p w14:paraId="78B838C8" w14:textId="77777777" w:rsidR="00E13029" w:rsidRDefault="00E13029">
      <w:pPr>
        <w:spacing w:after="0" w:line="240" w:lineRule="auto"/>
        <w:jc w:val="both"/>
        <w:rPr>
          <w:rFonts w:ascii="Times New Roman" w:hAnsi="Times New Roman" w:cs="Times New Roman"/>
          <w:sz w:val="24"/>
          <w:szCs w:val="24"/>
        </w:rPr>
      </w:pPr>
    </w:p>
    <w:p w14:paraId="4E673B34"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 bénéfice de ces droits et prestations sociales, ainsi que les remboursements et prises en charge des frais de santé, peut être accordé même en l’absence de demande ou de production par leur potentiel bénéficiaire des pièces nécessaires pour apprécier son éligibilité lorsqu’il est dans l’impossibilité de les fournir ou que la caisse est dans l’incapacité de les traiter. Cette disposition est également applicable au titre de la période antérieure au 14 décembre 2024 lorsque l’examen d’une demande était en cours à cette date et que les pièces fournies à l’appui de cette demande étaient incomplètes.</w:t>
      </w:r>
    </w:p>
    <w:p w14:paraId="69571F1E" w14:textId="77777777" w:rsidR="00E13029" w:rsidRDefault="00E13029">
      <w:pPr>
        <w:spacing w:after="0" w:line="240" w:lineRule="auto"/>
        <w:jc w:val="both"/>
        <w:rPr>
          <w:rFonts w:ascii="Times New Roman" w:hAnsi="Times New Roman" w:cs="Times New Roman"/>
          <w:b/>
          <w:sz w:val="24"/>
          <w:szCs w:val="24"/>
        </w:rPr>
      </w:pPr>
    </w:p>
    <w:p w14:paraId="4E51AAF3" w14:textId="77777777" w:rsidR="00E13029" w:rsidRDefault="002105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Article 22</w:t>
      </w:r>
    </w:p>
    <w:p w14:paraId="2E17F915" w14:textId="77777777" w:rsidR="00E13029" w:rsidRDefault="00E13029">
      <w:pPr>
        <w:spacing w:after="0" w:line="240" w:lineRule="auto"/>
        <w:jc w:val="center"/>
        <w:rPr>
          <w:rFonts w:ascii="Times New Roman" w:hAnsi="Times New Roman" w:cs="Times New Roman"/>
          <w:b/>
          <w:sz w:val="24"/>
          <w:szCs w:val="24"/>
        </w:rPr>
      </w:pPr>
    </w:p>
    <w:p w14:paraId="68BB5512"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 dérogation aux dispositions de l'article L. 5122-1 du code du travail, les taux horaires de l'allocation et de l’indemnité d'activité partielle peuvent être majorés pour les établissements situés à Mayotte. Ces taux sont fixés par décret.</w:t>
      </w:r>
    </w:p>
    <w:p w14:paraId="75BB8773" w14:textId="77777777" w:rsidR="00E13029" w:rsidRDefault="00E13029">
      <w:pPr>
        <w:spacing w:after="0" w:line="240" w:lineRule="auto"/>
        <w:ind w:firstLine="709"/>
        <w:jc w:val="both"/>
        <w:rPr>
          <w:rFonts w:ascii="Times New Roman" w:hAnsi="Times New Roman" w:cs="Times New Roman"/>
          <w:sz w:val="24"/>
          <w:szCs w:val="24"/>
        </w:rPr>
      </w:pPr>
    </w:p>
    <w:p w14:paraId="364846E8" w14:textId="77777777" w:rsidR="00E13029" w:rsidRDefault="00210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Les dispositions du présent article s’appliquent aux demandes d’indemnisation adressées à l’Agence de services et de paiement au titre du placement en position d’activité partielle de salariés à compter du 14 décembre 2024 et jusqu’au 31 mars 2025. Cette période peut être prolongée par décret en fonction de l’évolution de la situation sociale et des conditions matérielles locales, au plus tard jusqu’au 31 décembre 2025. </w:t>
      </w:r>
    </w:p>
    <w:p w14:paraId="0DD4FD23" w14:textId="06389EEC" w:rsidR="00E13029" w:rsidRDefault="00E13029">
      <w:pPr>
        <w:spacing w:after="0" w:line="240" w:lineRule="auto"/>
        <w:ind w:firstLine="709"/>
        <w:jc w:val="both"/>
        <w:rPr>
          <w:rFonts w:ascii="Times New Roman" w:hAnsi="Times New Roman" w:cs="Times New Roman"/>
          <w:sz w:val="24"/>
          <w:szCs w:val="24"/>
        </w:rPr>
      </w:pPr>
    </w:p>
    <w:p w14:paraId="45356BE5" w14:textId="2D7917D2" w:rsidR="000D48AA" w:rsidRDefault="000D48AA">
      <w:pPr>
        <w:spacing w:after="0" w:line="240" w:lineRule="auto"/>
        <w:ind w:firstLine="709"/>
        <w:jc w:val="both"/>
        <w:rPr>
          <w:rFonts w:ascii="Times New Roman" w:hAnsi="Times New Roman" w:cs="Times New Roman"/>
          <w:sz w:val="24"/>
          <w:szCs w:val="24"/>
        </w:rPr>
      </w:pPr>
    </w:p>
    <w:p w14:paraId="1278DBDA" w14:textId="4DBE340A" w:rsidR="000D48AA" w:rsidRPr="000D48AA" w:rsidRDefault="000D48AA" w:rsidP="000D48AA">
      <w:pPr>
        <w:suppressAutoHyphens/>
        <w:spacing w:after="0" w:line="240" w:lineRule="auto"/>
        <w:ind w:firstLine="720"/>
        <w:jc w:val="both"/>
        <w:rPr>
          <w:rFonts w:ascii="Times New Roman" w:eastAsia="Times New Roman" w:hAnsi="Times New Roman" w:cs="Times New Roman"/>
          <w:iCs/>
          <w:color w:val="000000"/>
          <w:sz w:val="24"/>
          <w:szCs w:val="24"/>
          <w:lang w:eastAsia="zh-CN"/>
        </w:rPr>
      </w:pPr>
      <w:r w:rsidRPr="000D48AA">
        <w:rPr>
          <w:rFonts w:ascii="Times New Roman" w:eastAsia="Times New Roman" w:hAnsi="Times New Roman" w:cs="Times New Roman"/>
          <w:iCs/>
          <w:color w:val="000000"/>
          <w:sz w:val="24"/>
          <w:szCs w:val="24"/>
          <w:lang w:eastAsia="zh-CN"/>
        </w:rPr>
        <w:t xml:space="preserve">Ce projet de loi a été délibéré et adopté par </w:t>
      </w:r>
      <w:r w:rsidR="0021055B">
        <w:rPr>
          <w:rFonts w:ascii="Times New Roman" w:eastAsia="Times New Roman" w:hAnsi="Times New Roman" w:cs="Times New Roman"/>
          <w:iCs/>
          <w:color w:val="000000"/>
          <w:sz w:val="24"/>
          <w:szCs w:val="24"/>
          <w:lang w:eastAsia="zh-CN"/>
        </w:rPr>
        <w:t>la commission permanente</w:t>
      </w:r>
      <w:r w:rsidRPr="000D48AA">
        <w:rPr>
          <w:rFonts w:ascii="Times New Roman" w:eastAsia="Times New Roman" w:hAnsi="Times New Roman" w:cs="Times New Roman"/>
          <w:iCs/>
          <w:color w:val="000000"/>
          <w:sz w:val="24"/>
          <w:szCs w:val="24"/>
          <w:lang w:eastAsia="zh-CN"/>
        </w:rPr>
        <w:t xml:space="preserve"> du Conseil d’</w:t>
      </w:r>
      <w:proofErr w:type="spellStart"/>
      <w:r w:rsidRPr="000D48AA">
        <w:rPr>
          <w:rFonts w:ascii="Times New Roman" w:eastAsia="Times New Roman" w:hAnsi="Times New Roman" w:cs="Times New Roman"/>
          <w:color w:val="000000"/>
          <w:sz w:val="24"/>
          <w:szCs w:val="24"/>
          <w:lang w:eastAsia="zh-CN"/>
        </w:rPr>
        <w:t>E</w:t>
      </w:r>
      <w:r w:rsidRPr="000D48AA">
        <w:rPr>
          <w:rFonts w:ascii="Times New Roman" w:eastAsia="Times New Roman" w:hAnsi="Times New Roman" w:cs="Times New Roman"/>
          <w:iCs/>
          <w:color w:val="000000"/>
          <w:sz w:val="24"/>
          <w:szCs w:val="24"/>
          <w:lang w:eastAsia="zh-CN"/>
        </w:rPr>
        <w:t>tat</w:t>
      </w:r>
      <w:proofErr w:type="spellEnd"/>
      <w:r w:rsidRPr="000D48AA">
        <w:rPr>
          <w:rFonts w:ascii="Times New Roman" w:eastAsia="Times New Roman" w:hAnsi="Times New Roman" w:cs="Times New Roman"/>
          <w:iCs/>
          <w:color w:val="000000"/>
          <w:sz w:val="24"/>
          <w:szCs w:val="24"/>
          <w:lang w:eastAsia="zh-CN"/>
        </w:rPr>
        <w:t xml:space="preserve"> dans sa séance du </w:t>
      </w:r>
      <w:r>
        <w:rPr>
          <w:rFonts w:ascii="Times New Roman" w:eastAsia="Times New Roman" w:hAnsi="Times New Roman" w:cs="Times New Roman"/>
          <w:iCs/>
          <w:color w:val="000000"/>
          <w:sz w:val="24"/>
          <w:szCs w:val="24"/>
          <w:lang w:eastAsia="zh-CN"/>
        </w:rPr>
        <w:t>22</w:t>
      </w:r>
      <w:r w:rsidRPr="000D48AA">
        <w:rPr>
          <w:rFonts w:ascii="Times New Roman" w:eastAsia="Times New Roman" w:hAnsi="Times New Roman" w:cs="Times New Roman"/>
          <w:iCs/>
          <w:color w:val="000000"/>
          <w:sz w:val="24"/>
          <w:szCs w:val="24"/>
          <w:lang w:eastAsia="zh-CN"/>
        </w:rPr>
        <w:t xml:space="preserve"> </w:t>
      </w:r>
      <w:r>
        <w:rPr>
          <w:rFonts w:ascii="Times New Roman" w:eastAsia="Times New Roman" w:hAnsi="Times New Roman" w:cs="Times New Roman"/>
          <w:iCs/>
          <w:color w:val="000000"/>
          <w:sz w:val="24"/>
          <w:szCs w:val="24"/>
          <w:lang w:eastAsia="zh-CN"/>
        </w:rPr>
        <w:t>décembre</w:t>
      </w:r>
      <w:r w:rsidRPr="000D48AA">
        <w:rPr>
          <w:rFonts w:ascii="Times New Roman" w:eastAsia="Times New Roman" w:hAnsi="Times New Roman" w:cs="Times New Roman"/>
          <w:iCs/>
          <w:color w:val="000000"/>
          <w:sz w:val="24"/>
          <w:szCs w:val="24"/>
          <w:lang w:eastAsia="zh-CN"/>
        </w:rPr>
        <w:t xml:space="preserve"> 2024.</w:t>
      </w:r>
    </w:p>
    <w:p w14:paraId="41970294" w14:textId="77777777" w:rsidR="000D48AA" w:rsidRPr="000D48AA" w:rsidRDefault="000D48AA" w:rsidP="000D48AA">
      <w:pPr>
        <w:spacing w:after="0" w:line="240" w:lineRule="auto"/>
        <w:ind w:firstLine="709"/>
        <w:jc w:val="both"/>
        <w:rPr>
          <w:rFonts w:ascii="Times New Roman" w:eastAsia="Times New Roman" w:hAnsi="Times New Roman" w:cs="Times New Roman"/>
          <w:sz w:val="24"/>
          <w:szCs w:val="24"/>
          <w:lang w:eastAsia="fr-FR"/>
        </w:rPr>
      </w:pPr>
    </w:p>
    <w:p w14:paraId="594AAD13" w14:textId="77777777" w:rsidR="000D48AA" w:rsidRPr="000D48AA" w:rsidRDefault="000D48AA" w:rsidP="000D48AA">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Signé : Le président :</w:t>
      </w:r>
    </w:p>
    <w:p w14:paraId="20DE8C6B" w14:textId="77777777" w:rsidR="000D48AA" w:rsidRPr="000D48AA" w:rsidRDefault="000D48AA" w:rsidP="000D48AA">
      <w:pPr>
        <w:suppressAutoHyphens/>
        <w:overflowPunct w:val="0"/>
        <w:autoSpaceDE w:val="0"/>
        <w:spacing w:after="0" w:line="240" w:lineRule="auto"/>
        <w:ind w:firstLine="1418"/>
        <w:jc w:val="both"/>
        <w:textAlignment w:val="baseline"/>
        <w:rPr>
          <w:rFonts w:ascii="Times New Roman" w:eastAsia="Times New Roman" w:hAnsi="Times New Roman" w:cs="Times New Roman"/>
          <w:sz w:val="24"/>
          <w:szCs w:val="24"/>
          <w:lang w:eastAsia="fr-FR"/>
        </w:rPr>
      </w:pPr>
    </w:p>
    <w:p w14:paraId="14BDA889" w14:textId="77777777" w:rsidR="000D48AA" w:rsidRPr="000D48AA" w:rsidRDefault="000D48AA" w:rsidP="000D48AA">
      <w:pPr>
        <w:suppressAutoHyphens/>
        <w:overflowPunct w:val="0"/>
        <w:autoSpaceDE w:val="0"/>
        <w:spacing w:after="0" w:line="240" w:lineRule="auto"/>
        <w:ind w:firstLine="1418"/>
        <w:jc w:val="both"/>
        <w:textAlignment w:val="baseline"/>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Didier-Roland TABUTEAU,</w:t>
      </w:r>
    </w:p>
    <w:p w14:paraId="4AF74412" w14:textId="314C1202" w:rsidR="000D48AA" w:rsidRPr="000D48AA" w:rsidRDefault="000D48AA" w:rsidP="000D48AA">
      <w:pPr>
        <w:suppressAutoHyphens/>
        <w:overflowPunct w:val="0"/>
        <w:autoSpaceDE w:val="0"/>
        <w:spacing w:after="0" w:line="240" w:lineRule="auto"/>
        <w:ind w:firstLine="1418"/>
        <w:jc w:val="both"/>
        <w:textAlignment w:val="baseline"/>
        <w:rPr>
          <w:rFonts w:ascii="Times New Roman" w:eastAsia="Times New Roman" w:hAnsi="Times New Roman" w:cs="Times New Roman"/>
          <w:color w:val="000000"/>
          <w:sz w:val="24"/>
          <w:szCs w:val="24"/>
          <w:lang w:eastAsia="zh-CN"/>
        </w:rPr>
      </w:pPr>
      <w:r w:rsidRPr="000D48AA">
        <w:rPr>
          <w:rFonts w:ascii="Times New Roman" w:eastAsia="Times New Roman" w:hAnsi="Times New Roman" w:cs="Times New Roman"/>
          <w:color w:val="000000"/>
          <w:sz w:val="24"/>
          <w:szCs w:val="24"/>
          <w:lang w:eastAsia="zh-CN"/>
        </w:rPr>
        <w:t>Vice-président du Conseil d’</w:t>
      </w:r>
      <w:proofErr w:type="spellStart"/>
      <w:r w:rsidRPr="000D48AA">
        <w:rPr>
          <w:rFonts w:ascii="Times New Roman" w:eastAsia="Times New Roman" w:hAnsi="Times New Roman" w:cs="Times New Roman"/>
          <w:color w:val="000000"/>
          <w:sz w:val="24"/>
          <w:szCs w:val="24"/>
          <w:lang w:eastAsia="zh-CN"/>
        </w:rPr>
        <w:t>Etat</w:t>
      </w:r>
      <w:proofErr w:type="spellEnd"/>
    </w:p>
    <w:p w14:paraId="0AFB3824" w14:textId="77777777" w:rsidR="000D48AA" w:rsidRPr="000D48AA" w:rsidRDefault="000D48AA" w:rsidP="000D48AA">
      <w:pPr>
        <w:spacing w:after="120" w:line="240" w:lineRule="auto"/>
        <w:ind w:firstLine="720"/>
        <w:rPr>
          <w:rFonts w:ascii="Times New Roman" w:eastAsia="Times New Roman" w:hAnsi="Times New Roman" w:cs="Times New Roman"/>
          <w:iCs/>
          <w:color w:val="000000"/>
          <w:sz w:val="24"/>
          <w:szCs w:val="24"/>
          <w:lang w:eastAsia="fr-FR"/>
        </w:rPr>
      </w:pPr>
    </w:p>
    <w:p w14:paraId="62A56922" w14:textId="77777777" w:rsidR="000D48AA" w:rsidRPr="000D48AA" w:rsidRDefault="000D48AA" w:rsidP="000D48AA">
      <w:pPr>
        <w:spacing w:after="0" w:line="240" w:lineRule="auto"/>
        <w:ind w:left="2" w:firstLine="1416"/>
        <w:rPr>
          <w:rFonts w:ascii="Times New Roman" w:eastAsia="Times New Roman" w:hAnsi="Times New Roman" w:cs="Times New Roman"/>
          <w:iCs/>
          <w:color w:val="000000"/>
          <w:sz w:val="24"/>
          <w:szCs w:val="24"/>
          <w:lang w:eastAsia="fr-FR"/>
        </w:rPr>
      </w:pPr>
      <w:r w:rsidRPr="000D48AA">
        <w:rPr>
          <w:rFonts w:ascii="Times New Roman" w:eastAsia="Times New Roman" w:hAnsi="Times New Roman" w:cs="Times New Roman"/>
          <w:iCs/>
          <w:color w:val="000000"/>
          <w:sz w:val="24"/>
          <w:szCs w:val="24"/>
          <w:lang w:eastAsia="fr-FR"/>
        </w:rPr>
        <w:t>Les rapporteurs :</w:t>
      </w:r>
    </w:p>
    <w:p w14:paraId="19938EC9" w14:textId="2985A36D" w:rsidR="000D48AA" w:rsidRDefault="000D48AA">
      <w:pPr>
        <w:spacing w:after="0" w:line="240" w:lineRule="auto"/>
        <w:ind w:firstLine="709"/>
        <w:jc w:val="both"/>
        <w:rPr>
          <w:rFonts w:ascii="Times New Roman" w:hAnsi="Times New Roman" w:cs="Times New Roman"/>
          <w:sz w:val="24"/>
          <w:szCs w:val="24"/>
        </w:rPr>
      </w:pPr>
    </w:p>
    <w:p w14:paraId="5B981FB5" w14:textId="6465E72C"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 Martin HIRSCH</w:t>
      </w:r>
      <w:r>
        <w:rPr>
          <w:rFonts w:ascii="Times New Roman" w:eastAsia="Times New Roman" w:hAnsi="Times New Roman" w:cs="Times New Roman"/>
          <w:sz w:val="24"/>
          <w:szCs w:val="24"/>
          <w:lang w:eastAsia="fr-FR"/>
        </w:rPr>
        <w:t>,</w:t>
      </w:r>
    </w:p>
    <w:p w14:paraId="76054116"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Conseiller d’</w:t>
      </w:r>
      <w:proofErr w:type="spellStart"/>
      <w:r w:rsidRPr="000D48AA">
        <w:rPr>
          <w:rFonts w:ascii="Times New Roman" w:eastAsia="Times New Roman" w:hAnsi="Times New Roman" w:cs="Times New Roman"/>
          <w:sz w:val="24"/>
          <w:szCs w:val="24"/>
          <w:lang w:eastAsia="fr-FR"/>
        </w:rPr>
        <w:t>Etat</w:t>
      </w:r>
      <w:proofErr w:type="spellEnd"/>
    </w:p>
    <w:p w14:paraId="429EDD22"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p>
    <w:p w14:paraId="639629CE" w14:textId="34626B83"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Mme Paquita MORELLET-STEINER</w:t>
      </w:r>
      <w:r>
        <w:rPr>
          <w:rFonts w:ascii="Times New Roman" w:eastAsia="Times New Roman" w:hAnsi="Times New Roman" w:cs="Times New Roman"/>
          <w:sz w:val="24"/>
          <w:szCs w:val="24"/>
          <w:lang w:eastAsia="fr-FR"/>
        </w:rPr>
        <w:t>,</w:t>
      </w:r>
      <w:r w:rsidRPr="000D48AA">
        <w:rPr>
          <w:rFonts w:ascii="Times New Roman" w:eastAsia="Times New Roman" w:hAnsi="Times New Roman" w:cs="Times New Roman"/>
          <w:sz w:val="24"/>
          <w:szCs w:val="24"/>
          <w:lang w:eastAsia="fr-FR"/>
        </w:rPr>
        <w:t xml:space="preserve"> </w:t>
      </w:r>
    </w:p>
    <w:p w14:paraId="12CEB67B"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Conseillère d’</w:t>
      </w:r>
      <w:proofErr w:type="spellStart"/>
      <w:r w:rsidRPr="000D48AA">
        <w:rPr>
          <w:rFonts w:ascii="Times New Roman" w:eastAsia="Times New Roman" w:hAnsi="Times New Roman" w:cs="Times New Roman"/>
          <w:sz w:val="24"/>
          <w:szCs w:val="24"/>
          <w:lang w:eastAsia="fr-FR"/>
        </w:rPr>
        <w:t>Etat</w:t>
      </w:r>
      <w:proofErr w:type="spellEnd"/>
    </w:p>
    <w:p w14:paraId="1F3B3CB7"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p>
    <w:p w14:paraId="3E94FC84" w14:textId="3EC342FA"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Mme Nathalie ESCAUT</w:t>
      </w:r>
      <w:r>
        <w:rPr>
          <w:rFonts w:ascii="Times New Roman" w:eastAsia="Times New Roman" w:hAnsi="Times New Roman" w:cs="Times New Roman"/>
          <w:sz w:val="24"/>
          <w:szCs w:val="24"/>
          <w:lang w:eastAsia="fr-FR"/>
        </w:rPr>
        <w:t>,</w:t>
      </w:r>
    </w:p>
    <w:p w14:paraId="74A82B18"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Conseillère d’</w:t>
      </w:r>
      <w:proofErr w:type="spellStart"/>
      <w:r w:rsidRPr="000D48AA">
        <w:rPr>
          <w:rFonts w:ascii="Times New Roman" w:eastAsia="Times New Roman" w:hAnsi="Times New Roman" w:cs="Times New Roman"/>
          <w:sz w:val="24"/>
          <w:szCs w:val="24"/>
          <w:lang w:eastAsia="fr-FR"/>
        </w:rPr>
        <w:t>Etat</w:t>
      </w:r>
      <w:proofErr w:type="spellEnd"/>
    </w:p>
    <w:p w14:paraId="728A1B12"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p>
    <w:p w14:paraId="373D7C59" w14:textId="63ED481C"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 Bruno DELSOL</w:t>
      </w:r>
      <w:r>
        <w:rPr>
          <w:rFonts w:ascii="Times New Roman" w:eastAsia="Times New Roman" w:hAnsi="Times New Roman" w:cs="Times New Roman"/>
          <w:sz w:val="24"/>
          <w:szCs w:val="24"/>
          <w:lang w:eastAsia="fr-FR"/>
        </w:rPr>
        <w:t>,</w:t>
      </w:r>
    </w:p>
    <w:p w14:paraId="4CD83115"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Conseiller d’</w:t>
      </w:r>
      <w:proofErr w:type="spellStart"/>
      <w:r w:rsidRPr="000D48AA">
        <w:rPr>
          <w:rFonts w:ascii="Times New Roman" w:eastAsia="Times New Roman" w:hAnsi="Times New Roman" w:cs="Times New Roman"/>
          <w:sz w:val="24"/>
          <w:szCs w:val="24"/>
          <w:lang w:eastAsia="fr-FR"/>
        </w:rPr>
        <w:t>Etat</w:t>
      </w:r>
      <w:proofErr w:type="spellEnd"/>
    </w:p>
    <w:p w14:paraId="1CDFC8CD"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p>
    <w:p w14:paraId="50270F9A" w14:textId="20F44B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 Vincent MAZAURIC</w:t>
      </w:r>
      <w:r>
        <w:rPr>
          <w:rFonts w:ascii="Times New Roman" w:eastAsia="Times New Roman" w:hAnsi="Times New Roman" w:cs="Times New Roman"/>
          <w:sz w:val="24"/>
          <w:szCs w:val="24"/>
          <w:lang w:eastAsia="fr-FR"/>
        </w:rPr>
        <w:t>,</w:t>
      </w:r>
    </w:p>
    <w:p w14:paraId="058E6A74"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Conseiller d’</w:t>
      </w:r>
      <w:proofErr w:type="spellStart"/>
      <w:r w:rsidRPr="000D48AA">
        <w:rPr>
          <w:rFonts w:ascii="Times New Roman" w:eastAsia="Times New Roman" w:hAnsi="Times New Roman" w:cs="Times New Roman"/>
          <w:sz w:val="24"/>
          <w:szCs w:val="24"/>
          <w:lang w:eastAsia="fr-FR"/>
        </w:rPr>
        <w:t>Etat</w:t>
      </w:r>
      <w:proofErr w:type="spellEnd"/>
    </w:p>
    <w:p w14:paraId="4396A002"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p>
    <w:p w14:paraId="04854B97" w14:textId="56FFE048"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 xml:space="preserve">M. </w:t>
      </w:r>
      <w:proofErr w:type="spellStart"/>
      <w:r w:rsidRPr="000D48AA">
        <w:rPr>
          <w:rFonts w:ascii="Times New Roman" w:eastAsia="Times New Roman" w:hAnsi="Times New Roman" w:cs="Times New Roman"/>
          <w:sz w:val="24"/>
          <w:szCs w:val="24"/>
          <w:lang w:eastAsia="fr-FR"/>
        </w:rPr>
        <w:t>Eric</w:t>
      </w:r>
      <w:proofErr w:type="spellEnd"/>
      <w:r w:rsidRPr="000D48AA">
        <w:rPr>
          <w:rFonts w:ascii="Times New Roman" w:eastAsia="Times New Roman" w:hAnsi="Times New Roman" w:cs="Times New Roman"/>
          <w:sz w:val="24"/>
          <w:szCs w:val="24"/>
          <w:lang w:eastAsia="fr-FR"/>
        </w:rPr>
        <w:t xml:space="preserve"> BUGE</w:t>
      </w:r>
      <w:r>
        <w:rPr>
          <w:rFonts w:ascii="Times New Roman" w:eastAsia="Times New Roman" w:hAnsi="Times New Roman" w:cs="Times New Roman"/>
          <w:sz w:val="24"/>
          <w:szCs w:val="24"/>
          <w:lang w:eastAsia="fr-FR"/>
        </w:rPr>
        <w:t>,</w:t>
      </w:r>
      <w:r w:rsidRPr="000D48AA">
        <w:rPr>
          <w:rFonts w:ascii="Times New Roman" w:eastAsia="Times New Roman" w:hAnsi="Times New Roman" w:cs="Times New Roman"/>
          <w:sz w:val="24"/>
          <w:szCs w:val="24"/>
          <w:lang w:eastAsia="fr-FR"/>
        </w:rPr>
        <w:t xml:space="preserve"> </w:t>
      </w:r>
    </w:p>
    <w:p w14:paraId="08B191B0"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Maître des requêtes</w:t>
      </w:r>
    </w:p>
    <w:p w14:paraId="1F2EB866"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p>
    <w:p w14:paraId="5E64E204" w14:textId="4E5BA720"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lastRenderedPageBreak/>
        <w:t>M. Julien FRADEL</w:t>
      </w:r>
      <w:r>
        <w:rPr>
          <w:rFonts w:ascii="Times New Roman" w:eastAsia="Times New Roman" w:hAnsi="Times New Roman" w:cs="Times New Roman"/>
          <w:sz w:val="24"/>
          <w:szCs w:val="24"/>
          <w:lang w:eastAsia="fr-FR"/>
        </w:rPr>
        <w:t>,</w:t>
      </w:r>
    </w:p>
    <w:p w14:paraId="5F3F9FCC"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Maître des requêtes en service extraordinaire</w:t>
      </w:r>
    </w:p>
    <w:p w14:paraId="26E247FA"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p>
    <w:p w14:paraId="51F006C1" w14:textId="2D274CA5"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Mme Amel HAFID</w:t>
      </w:r>
      <w:r>
        <w:rPr>
          <w:rFonts w:ascii="Times New Roman" w:eastAsia="Times New Roman" w:hAnsi="Times New Roman" w:cs="Times New Roman"/>
          <w:sz w:val="24"/>
          <w:szCs w:val="24"/>
          <w:lang w:eastAsia="fr-FR"/>
        </w:rPr>
        <w:t>,</w:t>
      </w:r>
    </w:p>
    <w:p w14:paraId="003FF827"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Maîtresse des requêtes en service extraordinaire</w:t>
      </w:r>
    </w:p>
    <w:p w14:paraId="311FA212"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p>
    <w:p w14:paraId="25996555" w14:textId="57B41D7F"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M. Benjamin DUCA-DENEUVE</w:t>
      </w:r>
      <w:r>
        <w:rPr>
          <w:rFonts w:ascii="Times New Roman" w:eastAsia="Times New Roman" w:hAnsi="Times New Roman" w:cs="Times New Roman"/>
          <w:sz w:val="24"/>
          <w:szCs w:val="24"/>
          <w:lang w:eastAsia="fr-FR"/>
        </w:rPr>
        <w:t>,</w:t>
      </w:r>
    </w:p>
    <w:p w14:paraId="08D1391C" w14:textId="77777777" w:rsidR="000D48AA" w:rsidRPr="000D48AA" w:rsidRDefault="000D48AA" w:rsidP="000D48AA">
      <w:pPr>
        <w:spacing w:after="0" w:line="240" w:lineRule="auto"/>
        <w:ind w:left="1418"/>
        <w:rPr>
          <w:rFonts w:ascii="Times New Roman" w:eastAsia="Times New Roman" w:hAnsi="Times New Roman" w:cs="Times New Roman"/>
          <w:sz w:val="24"/>
          <w:szCs w:val="24"/>
          <w:lang w:eastAsia="fr-FR"/>
        </w:rPr>
      </w:pPr>
      <w:r w:rsidRPr="000D48AA">
        <w:rPr>
          <w:rFonts w:ascii="Times New Roman" w:eastAsia="Times New Roman" w:hAnsi="Times New Roman" w:cs="Times New Roman"/>
          <w:sz w:val="24"/>
          <w:szCs w:val="24"/>
          <w:lang w:eastAsia="fr-FR"/>
        </w:rPr>
        <w:t>Auditeur</w:t>
      </w:r>
    </w:p>
    <w:p w14:paraId="06DB4F83" w14:textId="673FD7E5" w:rsidR="000D48AA" w:rsidRDefault="000D48AA" w:rsidP="000D48AA">
      <w:pPr>
        <w:spacing w:after="0" w:line="240" w:lineRule="auto"/>
        <w:ind w:left="1418" w:firstLine="709"/>
        <w:jc w:val="both"/>
        <w:rPr>
          <w:rFonts w:ascii="Times New Roman" w:hAnsi="Times New Roman" w:cs="Times New Roman"/>
          <w:sz w:val="24"/>
          <w:szCs w:val="24"/>
        </w:rPr>
      </w:pPr>
    </w:p>
    <w:p w14:paraId="4F4DD4BB" w14:textId="77777777" w:rsidR="007551A5" w:rsidRPr="007551A5" w:rsidRDefault="007551A5" w:rsidP="007551A5">
      <w:pPr>
        <w:spacing w:after="0" w:line="240" w:lineRule="auto"/>
        <w:ind w:left="1560" w:hanging="142"/>
        <w:rPr>
          <w:rFonts w:ascii="Times New Roman" w:eastAsia="Times New Roman" w:hAnsi="Times New Roman" w:cs="Times New Roman"/>
          <w:iCs/>
          <w:color w:val="000000"/>
          <w:sz w:val="24"/>
          <w:szCs w:val="24"/>
          <w:lang w:eastAsia="fr-FR"/>
        </w:rPr>
      </w:pPr>
      <w:r w:rsidRPr="007551A5">
        <w:rPr>
          <w:rFonts w:ascii="Times New Roman" w:eastAsia="Times New Roman" w:hAnsi="Times New Roman" w:cs="Times New Roman"/>
          <w:iCs/>
          <w:color w:val="000000"/>
          <w:sz w:val="24"/>
          <w:szCs w:val="24"/>
          <w:lang w:eastAsia="fr-FR"/>
        </w:rPr>
        <w:t xml:space="preserve">Le secrétaire de séance : </w:t>
      </w:r>
    </w:p>
    <w:p w14:paraId="77E6F9F3" w14:textId="77777777" w:rsidR="007551A5" w:rsidRPr="007551A5" w:rsidRDefault="007551A5" w:rsidP="007551A5">
      <w:pPr>
        <w:spacing w:after="0" w:line="240" w:lineRule="auto"/>
        <w:ind w:left="1560" w:hanging="142"/>
        <w:rPr>
          <w:rFonts w:ascii="Times New Roman" w:eastAsia="Times New Roman" w:hAnsi="Times New Roman" w:cs="Times New Roman"/>
          <w:iCs/>
          <w:color w:val="000000"/>
          <w:sz w:val="24"/>
          <w:szCs w:val="24"/>
          <w:lang w:eastAsia="fr-FR"/>
        </w:rPr>
      </w:pPr>
    </w:p>
    <w:p w14:paraId="730FCE51" w14:textId="77777777" w:rsidR="007551A5" w:rsidRPr="007551A5" w:rsidRDefault="007551A5" w:rsidP="007551A5">
      <w:pPr>
        <w:spacing w:after="0" w:line="240" w:lineRule="auto"/>
        <w:ind w:left="1560" w:hanging="142"/>
        <w:rPr>
          <w:rFonts w:ascii="Times New Roman" w:eastAsia="Times New Roman" w:hAnsi="Times New Roman" w:cs="Times New Roman"/>
          <w:iCs/>
          <w:color w:val="000000"/>
          <w:sz w:val="24"/>
          <w:szCs w:val="24"/>
          <w:lang w:eastAsia="fr-FR"/>
        </w:rPr>
      </w:pPr>
      <w:r w:rsidRPr="007551A5">
        <w:rPr>
          <w:rFonts w:ascii="Times New Roman" w:eastAsia="Times New Roman" w:hAnsi="Times New Roman" w:cs="Times New Roman"/>
          <w:iCs/>
          <w:color w:val="000000"/>
          <w:sz w:val="24"/>
          <w:szCs w:val="24"/>
          <w:lang w:eastAsia="fr-FR"/>
        </w:rPr>
        <w:t>Thierry-Xavier GIRARDOT,</w:t>
      </w:r>
    </w:p>
    <w:p w14:paraId="406B011F" w14:textId="77777777" w:rsidR="007551A5" w:rsidRPr="007551A5" w:rsidRDefault="007551A5" w:rsidP="007551A5">
      <w:pPr>
        <w:spacing w:after="0" w:line="240" w:lineRule="auto"/>
        <w:ind w:left="1560" w:hanging="142"/>
        <w:rPr>
          <w:rFonts w:ascii="Times New Roman" w:eastAsia="Times New Roman" w:hAnsi="Times New Roman" w:cs="Times New Roman"/>
          <w:iCs/>
          <w:color w:val="000000"/>
          <w:sz w:val="24"/>
          <w:szCs w:val="24"/>
          <w:lang w:eastAsia="fr-FR"/>
        </w:rPr>
      </w:pPr>
      <w:r w:rsidRPr="007551A5">
        <w:rPr>
          <w:rFonts w:ascii="Times New Roman" w:eastAsia="Times New Roman" w:hAnsi="Times New Roman" w:cs="Times New Roman"/>
          <w:iCs/>
          <w:color w:val="000000"/>
          <w:sz w:val="24"/>
          <w:szCs w:val="24"/>
          <w:lang w:eastAsia="fr-FR"/>
        </w:rPr>
        <w:t>Secrétaire général du Conseil d’</w:t>
      </w:r>
      <w:proofErr w:type="spellStart"/>
      <w:r w:rsidRPr="007551A5">
        <w:rPr>
          <w:rFonts w:ascii="Times New Roman" w:eastAsia="Times New Roman" w:hAnsi="Times New Roman" w:cs="Times New Roman"/>
          <w:iCs/>
          <w:color w:val="000000"/>
          <w:sz w:val="24"/>
          <w:szCs w:val="24"/>
          <w:lang w:eastAsia="fr-FR"/>
        </w:rPr>
        <w:t>Etat</w:t>
      </w:r>
      <w:proofErr w:type="spellEnd"/>
      <w:r w:rsidRPr="007551A5">
        <w:rPr>
          <w:rFonts w:ascii="Times New Roman" w:eastAsia="Times New Roman" w:hAnsi="Times New Roman" w:cs="Times New Roman"/>
          <w:iCs/>
          <w:color w:val="000000"/>
          <w:sz w:val="24"/>
          <w:szCs w:val="24"/>
          <w:lang w:eastAsia="fr-FR"/>
        </w:rPr>
        <w:t>.</w:t>
      </w:r>
    </w:p>
    <w:p w14:paraId="174A6042" w14:textId="2F12A1EA" w:rsidR="000D48AA" w:rsidRDefault="000D48AA" w:rsidP="000D48AA">
      <w:pPr>
        <w:spacing w:after="0" w:line="240" w:lineRule="auto"/>
        <w:ind w:left="1418" w:firstLine="709"/>
        <w:jc w:val="both"/>
        <w:rPr>
          <w:rFonts w:ascii="Times New Roman" w:hAnsi="Times New Roman" w:cs="Times New Roman"/>
          <w:sz w:val="24"/>
          <w:szCs w:val="24"/>
        </w:rPr>
      </w:pPr>
    </w:p>
    <w:p w14:paraId="78DA533D" w14:textId="77777777" w:rsidR="007551A5" w:rsidRDefault="007551A5" w:rsidP="000D48AA">
      <w:pPr>
        <w:spacing w:after="0" w:line="240" w:lineRule="auto"/>
        <w:ind w:left="1418" w:firstLine="709"/>
        <w:jc w:val="both"/>
        <w:rPr>
          <w:rFonts w:ascii="Times New Roman" w:hAnsi="Times New Roman" w:cs="Times New Roman"/>
          <w:sz w:val="24"/>
          <w:szCs w:val="24"/>
        </w:rPr>
      </w:pPr>
    </w:p>
    <w:p w14:paraId="147935D4" w14:textId="77777777" w:rsidR="000D48AA" w:rsidRDefault="000D48AA" w:rsidP="000D48AA">
      <w:pPr>
        <w:spacing w:after="0" w:line="240" w:lineRule="auto"/>
        <w:ind w:left="1418" w:firstLine="709"/>
        <w:jc w:val="both"/>
        <w:rPr>
          <w:rFonts w:ascii="Times New Roman" w:hAnsi="Times New Roman" w:cs="Times New Roman"/>
          <w:sz w:val="24"/>
          <w:szCs w:val="24"/>
        </w:rPr>
      </w:pPr>
    </w:p>
    <w:p w14:paraId="328F20F9" w14:textId="77777777" w:rsidR="000D48AA" w:rsidRPr="000D48AA" w:rsidRDefault="000D48AA" w:rsidP="000D48AA">
      <w:pPr>
        <w:spacing w:after="120" w:line="240" w:lineRule="auto"/>
        <w:jc w:val="center"/>
        <w:rPr>
          <w:rFonts w:ascii="Times New Roman" w:eastAsia="Times New Roman" w:hAnsi="Times New Roman" w:cs="Times New Roman"/>
          <w:b/>
          <w:bCs/>
          <w:iCs/>
          <w:color w:val="000000"/>
          <w:sz w:val="24"/>
          <w:szCs w:val="24"/>
          <w:lang w:eastAsia="fr-FR"/>
        </w:rPr>
      </w:pPr>
      <w:r w:rsidRPr="000D48AA">
        <w:rPr>
          <w:rFonts w:ascii="Times New Roman" w:eastAsia="Times New Roman" w:hAnsi="Times New Roman" w:cs="Times New Roman"/>
          <w:b/>
          <w:bCs/>
          <w:iCs/>
          <w:color w:val="000000"/>
          <w:sz w:val="24"/>
          <w:szCs w:val="24"/>
          <w:lang w:eastAsia="fr-FR"/>
        </w:rPr>
        <w:t>POUR EXTRAIT CERTIFIÉ CONFORME</w:t>
      </w:r>
    </w:p>
    <w:p w14:paraId="37F0C281" w14:textId="77777777" w:rsidR="000D48AA" w:rsidRPr="000D48AA" w:rsidRDefault="000D48AA" w:rsidP="000D48AA">
      <w:pPr>
        <w:tabs>
          <w:tab w:val="left" w:pos="1560"/>
        </w:tabs>
        <w:suppressAutoHyphens/>
        <w:spacing w:after="120" w:line="240" w:lineRule="auto"/>
        <w:jc w:val="center"/>
        <w:rPr>
          <w:rFonts w:ascii="Times New Roman" w:eastAsia="Times New Roman" w:hAnsi="Times New Roman" w:cs="Times New Roman"/>
          <w:iCs/>
          <w:color w:val="000000"/>
          <w:sz w:val="24"/>
          <w:szCs w:val="24"/>
          <w:lang w:eastAsia="fr-FR"/>
        </w:rPr>
      </w:pPr>
      <w:r w:rsidRPr="000D48AA">
        <w:rPr>
          <w:rFonts w:ascii="Times New Roman" w:eastAsia="Times New Roman" w:hAnsi="Times New Roman" w:cs="Times New Roman"/>
          <w:iCs/>
          <w:color w:val="000000"/>
          <w:sz w:val="24"/>
          <w:szCs w:val="24"/>
          <w:lang w:eastAsia="fr-FR"/>
        </w:rPr>
        <w:t>Le Secrétaire de la section des travaux publics</w:t>
      </w:r>
    </w:p>
    <w:p w14:paraId="255679EB" w14:textId="77777777" w:rsidR="000D48AA" w:rsidRPr="000D48AA" w:rsidRDefault="000D48AA" w:rsidP="000D48AA">
      <w:pPr>
        <w:spacing w:after="0" w:line="240" w:lineRule="auto"/>
        <w:jc w:val="center"/>
        <w:rPr>
          <w:rFonts w:ascii="Times New Roman" w:eastAsia="Times New Roman" w:hAnsi="Times New Roman" w:cs="Times New Roman"/>
          <w:iCs/>
          <w:color w:val="000000"/>
          <w:sz w:val="24"/>
          <w:szCs w:val="24"/>
          <w:lang w:eastAsia="fr-FR"/>
        </w:rPr>
      </w:pPr>
    </w:p>
    <w:p w14:paraId="018FFA00" w14:textId="77777777" w:rsidR="000D48AA" w:rsidRPr="000D48AA" w:rsidRDefault="000D48AA" w:rsidP="000D48AA">
      <w:pPr>
        <w:spacing w:after="0" w:line="240" w:lineRule="auto"/>
        <w:jc w:val="center"/>
        <w:rPr>
          <w:rFonts w:ascii="Times New Roman" w:eastAsia="Calibri" w:hAnsi="Times New Roman" w:cs="Times New Roman"/>
          <w:sz w:val="24"/>
          <w:szCs w:val="24"/>
        </w:rPr>
      </w:pPr>
      <w:r w:rsidRPr="000D48AA">
        <w:rPr>
          <w:rFonts w:ascii="Times New Roman" w:eastAsia="Times New Roman" w:hAnsi="Times New Roman" w:cs="Times New Roman"/>
          <w:iCs/>
          <w:color w:val="000000"/>
          <w:sz w:val="24"/>
          <w:szCs w:val="24"/>
          <w:lang w:eastAsia="fr-FR"/>
        </w:rPr>
        <w:t>Signé : Stéphane LONGUET</w:t>
      </w:r>
    </w:p>
    <w:p w14:paraId="211636E4" w14:textId="77777777" w:rsidR="000D48AA" w:rsidRDefault="000D48AA" w:rsidP="000D48AA">
      <w:pPr>
        <w:spacing w:after="0" w:line="240" w:lineRule="auto"/>
        <w:jc w:val="center"/>
        <w:rPr>
          <w:rFonts w:ascii="Times New Roman" w:hAnsi="Times New Roman" w:cs="Times New Roman"/>
          <w:sz w:val="24"/>
          <w:szCs w:val="24"/>
        </w:rPr>
      </w:pPr>
    </w:p>
    <w:sectPr w:rsidR="000D48AA">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8C95" w14:textId="77777777" w:rsidR="003D2792" w:rsidRDefault="003D2792">
      <w:pPr>
        <w:spacing w:after="0" w:line="240" w:lineRule="auto"/>
      </w:pPr>
      <w:r>
        <w:separator/>
      </w:r>
    </w:p>
  </w:endnote>
  <w:endnote w:type="continuationSeparator" w:id="0">
    <w:p w14:paraId="39497691" w14:textId="77777777" w:rsidR="003D2792" w:rsidRDefault="003D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Gras">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B88E8" w14:textId="77777777" w:rsidR="00E13029" w:rsidRDefault="00E13029">
    <w:pPr>
      <w:pStyle w:val="Pieddepage"/>
      <w:jc w:val="center"/>
    </w:pPr>
  </w:p>
  <w:p w14:paraId="48F01ACD" w14:textId="77777777" w:rsidR="00E13029" w:rsidRDefault="00E130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15B20" w14:textId="77777777" w:rsidR="003D2792" w:rsidRDefault="003D2792">
      <w:pPr>
        <w:spacing w:after="0" w:line="240" w:lineRule="auto"/>
      </w:pPr>
      <w:r>
        <w:separator/>
      </w:r>
    </w:p>
  </w:footnote>
  <w:footnote w:type="continuationSeparator" w:id="0">
    <w:p w14:paraId="3BAD7F01" w14:textId="77777777" w:rsidR="003D2792" w:rsidRDefault="003D2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48E0" w14:textId="79EE32AB" w:rsidR="00E13029" w:rsidRDefault="0021055B">
    <w:pPr>
      <w:pStyle w:val="En-tte"/>
      <w:tabs>
        <w:tab w:val="clear" w:pos="4536"/>
      </w:tabs>
      <w:jc w:val="both"/>
      <w:rPr>
        <w:rFonts w:ascii="Times New Roman" w:hAnsi="Times New Roman" w:cs="Times New Roman"/>
        <w:b/>
        <w:sz w:val="24"/>
        <w:szCs w:val="24"/>
      </w:rPr>
    </w:pPr>
    <w:r>
      <w:rPr>
        <w:rFonts w:ascii="Times New Roman" w:hAnsi="Times New Roman" w:cs="Times New Roman"/>
        <w:b/>
        <w:sz w:val="24"/>
        <w:szCs w:val="24"/>
      </w:rPr>
      <w:t>NOR :</w:t>
    </w:r>
    <w:r>
      <w:t xml:space="preserve"> </w:t>
    </w:r>
    <w:r>
      <w:rPr>
        <w:rFonts w:ascii="Times New Roman" w:hAnsi="Times New Roman" w:cs="Times New Roman"/>
        <w:b/>
        <w:sz w:val="24"/>
        <w:szCs w:val="24"/>
      </w:rPr>
      <w:t>PRMX2434906L</w:t>
    </w:r>
    <w:r>
      <w:rPr>
        <w:rFonts w:ascii="Times New Roman" w:hAnsi="Times New Roman" w:cs="Times New Roman"/>
        <w:b/>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PAGE</w:instrText>
    </w:r>
    <w:r>
      <w:rPr>
        <w:rFonts w:ascii="Times New Roman" w:hAnsi="Times New Roman" w:cs="Times New Roman"/>
        <w:b/>
        <w:bCs/>
        <w:sz w:val="24"/>
        <w:szCs w:val="24"/>
      </w:rPr>
      <w:fldChar w:fldCharType="separate"/>
    </w:r>
    <w:r w:rsidR="00FD453E">
      <w:rPr>
        <w:rFonts w:ascii="Times New Roman" w:hAnsi="Times New Roman" w:cs="Times New Roman"/>
        <w:b/>
        <w:bCs/>
        <w:noProof/>
        <w:sz w:val="24"/>
        <w:szCs w:val="24"/>
      </w:rPr>
      <w:t>2</w:t>
    </w:r>
    <w:r>
      <w:rPr>
        <w:rFonts w:ascii="Times New Roman" w:hAnsi="Times New Roman" w:cs="Times New Roman"/>
        <w:b/>
        <w:bCs/>
        <w:sz w:val="24"/>
        <w:szCs w:val="24"/>
      </w:rPr>
      <w:fldChar w:fldCharType="end"/>
    </w:r>
    <w:r>
      <w:rPr>
        <w:rFonts w:ascii="Times New Roman" w:hAnsi="Times New Roman" w:cs="Times New Roman"/>
        <w:b/>
        <w:sz w:val="24"/>
        <w:szCs w:val="24"/>
      </w:rPr>
      <w:t>/</w:t>
    </w:r>
    <w:r>
      <w:rPr>
        <w:rFonts w:ascii="Times New Roman" w:hAnsi="Times New Roman" w:cs="Times New Roman"/>
        <w:b/>
        <w:bCs/>
        <w:sz w:val="24"/>
        <w:szCs w:val="24"/>
      </w:rPr>
      <w:fldChar w:fldCharType="begin"/>
    </w:r>
    <w:r>
      <w:rPr>
        <w:rFonts w:ascii="Times New Roman" w:hAnsi="Times New Roman" w:cs="Times New Roman"/>
        <w:b/>
        <w:bCs/>
        <w:sz w:val="24"/>
        <w:szCs w:val="24"/>
      </w:rPr>
      <w:instrText>NUMPAGES</w:instrText>
    </w:r>
    <w:r>
      <w:rPr>
        <w:rFonts w:ascii="Times New Roman" w:hAnsi="Times New Roman" w:cs="Times New Roman"/>
        <w:b/>
        <w:bCs/>
        <w:sz w:val="24"/>
        <w:szCs w:val="24"/>
      </w:rPr>
      <w:fldChar w:fldCharType="separate"/>
    </w:r>
    <w:r w:rsidR="00FD453E">
      <w:rPr>
        <w:rFonts w:ascii="Times New Roman" w:hAnsi="Times New Roman" w:cs="Times New Roman"/>
        <w:b/>
        <w:bCs/>
        <w:noProof/>
        <w:sz w:val="24"/>
        <w:szCs w:val="24"/>
      </w:rPr>
      <w:t>2</w:t>
    </w:r>
    <w:r>
      <w:rPr>
        <w:rFonts w:ascii="Times New Roman" w:hAnsi="Times New Roman" w:cs="Times New Roman"/>
        <w:b/>
        <w:bCs/>
        <w:sz w:val="24"/>
        <w:szCs w:val="24"/>
      </w:rPr>
      <w:fldChar w:fldCharType="end"/>
    </w:r>
  </w:p>
  <w:p w14:paraId="689FA9D7" w14:textId="77777777" w:rsidR="00E13029" w:rsidRDefault="00E130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6809" w14:textId="77777777" w:rsidR="00E13029" w:rsidRDefault="002105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NOR : PRMX2434906L</w:t>
    </w:r>
  </w:p>
  <w:p w14:paraId="55790A2B" w14:textId="77777777" w:rsidR="00E13029" w:rsidRDefault="00E130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45AAD"/>
    <w:multiLevelType w:val="hybridMultilevel"/>
    <w:tmpl w:val="A920D152"/>
    <w:lvl w:ilvl="0" w:tplc="A93C1068">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C3818"/>
    <w:multiLevelType w:val="hybridMultilevel"/>
    <w:tmpl w:val="095A0EBC"/>
    <w:lvl w:ilvl="0" w:tplc="F850ACC8">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7F7810"/>
    <w:multiLevelType w:val="hybridMultilevel"/>
    <w:tmpl w:val="0CA0CB60"/>
    <w:lvl w:ilvl="0" w:tplc="D2A6E724">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572C4C"/>
    <w:multiLevelType w:val="hybridMultilevel"/>
    <w:tmpl w:val="5A3AFDD0"/>
    <w:lvl w:ilvl="0" w:tplc="C72C8D26">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1097980">
    <w:abstractNumId w:val="2"/>
  </w:num>
  <w:num w:numId="2" w16cid:durableId="1779566316">
    <w:abstractNumId w:val="3"/>
  </w:num>
  <w:num w:numId="3" w16cid:durableId="1175800364">
    <w:abstractNumId w:val="1"/>
  </w:num>
  <w:num w:numId="4" w16cid:durableId="197965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29"/>
    <w:rsid w:val="000D48AA"/>
    <w:rsid w:val="0021055B"/>
    <w:rsid w:val="003D2792"/>
    <w:rsid w:val="007551A5"/>
    <w:rsid w:val="00CB1A55"/>
    <w:rsid w:val="00DF4DBC"/>
    <w:rsid w:val="00E13029"/>
    <w:rsid w:val="00FD45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AADB9"/>
  <w15:docId w15:val="{637E0360-7308-434A-9CE7-246808D7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corpsdetexte">
    <w:name w:val="corps de texte"/>
    <w:basedOn w:val="Normal"/>
    <w:qFormat/>
    <w:pPr>
      <w:suppressAutoHyphens/>
      <w:spacing w:after="240" w:line="240" w:lineRule="auto"/>
      <w:ind w:firstLine="700"/>
      <w:jc w:val="both"/>
      <w:textAlignment w:val="baseline"/>
    </w:pPr>
    <w:rPr>
      <w:rFonts w:ascii="Times New Roman" w:eastAsia="Times New Roman" w:hAnsi="Times New Roman" w:cs="Times New Roman"/>
      <w:sz w:val="24"/>
      <w:szCs w:val="24"/>
      <w:lang w:eastAsia="zh-CN"/>
    </w:rPr>
  </w:style>
  <w:style w:type="paragraph" w:customStyle="1" w:styleId="Normal1">
    <w:name w:val="Normal1"/>
    <w:qFormat/>
    <w:pPr>
      <w:suppressAutoHyphens/>
      <w:spacing w:after="0" w:line="240" w:lineRule="auto"/>
      <w:textAlignment w:val="baseline"/>
    </w:pPr>
    <w:rPr>
      <w:rFonts w:ascii="Times New Roman" w:eastAsia="Times New Roman" w:hAnsi="Times New Roman" w:cs="Times New Roman"/>
      <w:sz w:val="20"/>
      <w:szCs w:val="20"/>
      <w:lang w:eastAsia="zh-CN"/>
    </w:rPr>
  </w:style>
  <w:style w:type="paragraph" w:styleId="NormalWeb">
    <w:name w:val="Normal (Web)"/>
    <w:basedOn w:val="Normal"/>
    <w:uiPriority w:val="99"/>
    <w:semiHidden/>
    <w:unhideWhenUsed/>
    <w:pPr>
      <w:spacing w:before="100" w:beforeAutospacing="1" w:after="142" w:line="276"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152718">
      <w:bodyDiv w:val="1"/>
      <w:marLeft w:val="0"/>
      <w:marRight w:val="0"/>
      <w:marTop w:val="0"/>
      <w:marBottom w:val="0"/>
      <w:divBdr>
        <w:top w:val="none" w:sz="0" w:space="0" w:color="auto"/>
        <w:left w:val="none" w:sz="0" w:space="0" w:color="auto"/>
        <w:bottom w:val="none" w:sz="0" w:space="0" w:color="auto"/>
        <w:right w:val="none" w:sz="0" w:space="0" w:color="auto"/>
      </w:divBdr>
    </w:div>
    <w:div w:id="772938901">
      <w:bodyDiv w:val="1"/>
      <w:marLeft w:val="0"/>
      <w:marRight w:val="0"/>
      <w:marTop w:val="0"/>
      <w:marBottom w:val="0"/>
      <w:divBdr>
        <w:top w:val="none" w:sz="0" w:space="0" w:color="auto"/>
        <w:left w:val="none" w:sz="0" w:space="0" w:color="auto"/>
        <w:bottom w:val="none" w:sz="0" w:space="0" w:color="auto"/>
        <w:right w:val="none" w:sz="0" w:space="0" w:color="auto"/>
      </w:divBdr>
    </w:div>
    <w:div w:id="790248228">
      <w:bodyDiv w:val="1"/>
      <w:marLeft w:val="0"/>
      <w:marRight w:val="0"/>
      <w:marTop w:val="0"/>
      <w:marBottom w:val="0"/>
      <w:divBdr>
        <w:top w:val="none" w:sz="0" w:space="0" w:color="auto"/>
        <w:left w:val="none" w:sz="0" w:space="0" w:color="auto"/>
        <w:bottom w:val="none" w:sz="0" w:space="0" w:color="auto"/>
        <w:right w:val="none" w:sz="0" w:space="0" w:color="auto"/>
      </w:divBdr>
    </w:div>
    <w:div w:id="1302687499">
      <w:bodyDiv w:val="1"/>
      <w:marLeft w:val="0"/>
      <w:marRight w:val="0"/>
      <w:marTop w:val="0"/>
      <w:marBottom w:val="0"/>
      <w:divBdr>
        <w:top w:val="none" w:sz="0" w:space="0" w:color="auto"/>
        <w:left w:val="none" w:sz="0" w:space="0" w:color="auto"/>
        <w:bottom w:val="none" w:sz="0" w:space="0" w:color="auto"/>
        <w:right w:val="none" w:sz="0" w:space="0" w:color="auto"/>
      </w:divBdr>
    </w:div>
    <w:div w:id="1565917361">
      <w:bodyDiv w:val="1"/>
      <w:marLeft w:val="0"/>
      <w:marRight w:val="0"/>
      <w:marTop w:val="0"/>
      <w:marBottom w:val="0"/>
      <w:divBdr>
        <w:top w:val="none" w:sz="0" w:space="0" w:color="auto"/>
        <w:left w:val="none" w:sz="0" w:space="0" w:color="auto"/>
        <w:bottom w:val="none" w:sz="0" w:space="0" w:color="auto"/>
        <w:right w:val="none" w:sz="0" w:space="0" w:color="auto"/>
      </w:divBdr>
    </w:div>
    <w:div w:id="1630740226">
      <w:bodyDiv w:val="1"/>
      <w:marLeft w:val="0"/>
      <w:marRight w:val="0"/>
      <w:marTop w:val="0"/>
      <w:marBottom w:val="0"/>
      <w:divBdr>
        <w:top w:val="none" w:sz="0" w:space="0" w:color="auto"/>
        <w:left w:val="none" w:sz="0" w:space="0" w:color="auto"/>
        <w:bottom w:val="none" w:sz="0" w:space="0" w:color="auto"/>
        <w:right w:val="none" w:sz="0" w:space="0" w:color="auto"/>
      </w:divBdr>
    </w:div>
    <w:div w:id="1845897166">
      <w:bodyDiv w:val="1"/>
      <w:marLeft w:val="0"/>
      <w:marRight w:val="0"/>
      <w:marTop w:val="0"/>
      <w:marBottom w:val="0"/>
      <w:divBdr>
        <w:top w:val="none" w:sz="0" w:space="0" w:color="auto"/>
        <w:left w:val="none" w:sz="0" w:space="0" w:color="auto"/>
        <w:bottom w:val="none" w:sz="0" w:space="0" w:color="auto"/>
        <w:right w:val="none" w:sz="0" w:space="0" w:color="auto"/>
      </w:divBdr>
    </w:div>
    <w:div w:id="1893687363">
      <w:bodyDiv w:val="1"/>
      <w:marLeft w:val="0"/>
      <w:marRight w:val="0"/>
      <w:marTop w:val="0"/>
      <w:marBottom w:val="0"/>
      <w:divBdr>
        <w:top w:val="none" w:sz="0" w:space="0" w:color="auto"/>
        <w:left w:val="none" w:sz="0" w:space="0" w:color="auto"/>
        <w:bottom w:val="none" w:sz="0" w:space="0" w:color="auto"/>
        <w:right w:val="none" w:sz="0" w:space="0" w:color="auto"/>
      </w:divBdr>
    </w:div>
    <w:div w:id="1898124784">
      <w:bodyDiv w:val="1"/>
      <w:marLeft w:val="0"/>
      <w:marRight w:val="0"/>
      <w:marTop w:val="0"/>
      <w:marBottom w:val="0"/>
      <w:divBdr>
        <w:top w:val="none" w:sz="0" w:space="0" w:color="auto"/>
        <w:left w:val="none" w:sz="0" w:space="0" w:color="auto"/>
        <w:bottom w:val="none" w:sz="0" w:space="0" w:color="auto"/>
        <w:right w:val="none" w:sz="0" w:space="0" w:color="auto"/>
      </w:divBdr>
    </w:div>
    <w:div w:id="200061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AEAD-F151-4381-A0C4-D6124176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3972</Words>
  <Characters>21848</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JAMBON Chloé</dc:creator>
  <cp:keywords/>
  <dc:description/>
  <cp:lastModifiedBy>ANNE PERZO</cp:lastModifiedBy>
  <cp:revision>2</cp:revision>
  <cp:lastPrinted>2024-12-20T17:00:00Z</cp:lastPrinted>
  <dcterms:created xsi:type="dcterms:W3CDTF">2024-12-27T15:37:00Z</dcterms:created>
  <dcterms:modified xsi:type="dcterms:W3CDTF">2024-12-27T15:37:00Z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 Id">
    <vt:i4>884947</vt:i4>
  </property>
</Properties>
</file>