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5C5F" w14:textId="0B6BF270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 w:themeColor="text1"/>
          <w:sz w:val="24"/>
          <w:szCs w:val="24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 w:themeColor="text1"/>
          <w:sz w:val="24"/>
          <w:szCs w:val="24"/>
          <w:lang w:eastAsia="fr-FR"/>
        </w:rPr>
        <w:t>SMEAM - Syndicat Mixte d’Eau et d’Assainissement de Mayotte (976)</w:t>
      </w:r>
    </w:p>
    <w:p w14:paraId="112D9BF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 w:themeColor="text1"/>
          <w:sz w:val="24"/>
          <w:szCs w:val="24"/>
          <w:lang w:eastAsia="fr-FR"/>
        </w:rPr>
      </w:pPr>
      <w:r w:rsidRPr="006D79DE">
        <w:rPr>
          <w:rFonts w:ascii="Charter" w:eastAsia="Times New Roman" w:hAnsi="Charter" w:cs="Helvetica"/>
          <w:color w:val="000000" w:themeColor="text1"/>
          <w:sz w:val="24"/>
          <w:szCs w:val="24"/>
          <w:lang w:eastAsia="fr-FR"/>
        </w:rPr>
        <w:t xml:space="preserve">BP 289 - ZI </w:t>
      </w:r>
      <w:proofErr w:type="spellStart"/>
      <w:r w:rsidRPr="006D79DE">
        <w:rPr>
          <w:rFonts w:ascii="Charter" w:eastAsia="Times New Roman" w:hAnsi="Charter" w:cs="Helvetica"/>
          <w:color w:val="000000" w:themeColor="text1"/>
          <w:sz w:val="24"/>
          <w:szCs w:val="24"/>
          <w:lang w:eastAsia="fr-FR"/>
        </w:rPr>
        <w:t>Kawéni</w:t>
      </w:r>
      <w:proofErr w:type="spellEnd"/>
    </w:p>
    <w:p w14:paraId="1DC59C24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 w:themeColor="text1"/>
          <w:sz w:val="24"/>
          <w:szCs w:val="24"/>
          <w:lang w:eastAsia="fr-FR"/>
        </w:rPr>
      </w:pPr>
      <w:r w:rsidRPr="006D79DE">
        <w:rPr>
          <w:rFonts w:ascii="Charter" w:eastAsia="Times New Roman" w:hAnsi="Charter" w:cs="Helvetica"/>
          <w:color w:val="000000" w:themeColor="text1"/>
          <w:sz w:val="24"/>
          <w:szCs w:val="24"/>
          <w:lang w:eastAsia="fr-FR"/>
        </w:rPr>
        <w:t>97600 Mamoudzou</w:t>
      </w:r>
    </w:p>
    <w:p w14:paraId="4103CE25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 w:themeColor="text1"/>
          <w:sz w:val="24"/>
          <w:szCs w:val="24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 w:themeColor="text1"/>
          <w:sz w:val="24"/>
          <w:szCs w:val="24"/>
          <w:lang w:eastAsia="fr-FR"/>
        </w:rPr>
        <w:t>AVIS D'ATTRIBUTION</w:t>
      </w:r>
    </w:p>
    <w:p w14:paraId="4A083CB4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 w:themeColor="text1"/>
          <w:sz w:val="24"/>
          <w:szCs w:val="24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 w:themeColor="text1"/>
          <w:sz w:val="24"/>
          <w:szCs w:val="24"/>
          <w:lang w:eastAsia="fr-FR"/>
        </w:rPr>
        <w:t>TRAVAUX</w:t>
      </w:r>
    </w:p>
    <w:p w14:paraId="390DA85F" w14:textId="27596E65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 w:themeColor="text1"/>
          <w:sz w:val="24"/>
          <w:szCs w:val="24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 w:themeColor="text1"/>
          <w:sz w:val="24"/>
          <w:szCs w:val="24"/>
          <w:lang w:eastAsia="fr-FR"/>
        </w:rPr>
        <w:t>DIRECTIVE 2014/24/UE</w:t>
      </w:r>
    </w:p>
    <w:p w14:paraId="2CECE51F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</w:p>
    <w:p w14:paraId="5C011C54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  <w:t>Section I : Pouvoir adjudicateur</w:t>
      </w:r>
    </w:p>
    <w:p w14:paraId="31A897DC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I.1) NOM ET ADRESSES</w:t>
      </w:r>
    </w:p>
    <w:p w14:paraId="2BD6A87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Syndicat Mixte d’Eau et d’Assainissement de Mayotte (976), Contact : représenté par M. le Président, Ahamada FAHARDINE, ZI KAWENI BP 289, 97600 Mamoudzou, FRANCE. Courriel : inaya.ahamada@eauxdemayotte.yt. Code NUTS : FRY50.</w:t>
      </w:r>
    </w:p>
    <w:p w14:paraId="650AADE2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Adresse(s) internet :</w:t>
      </w:r>
    </w:p>
    <w:p w14:paraId="65BD953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Adresse principale</w:t>
      </w:r>
      <w:proofErr w:type="gram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:https://www.marches-securises.fr/</w:t>
      </w:r>
      <w:proofErr w:type="gram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Adresse du profil d'acheteur : https://www.marches-securises.fr/</w:t>
      </w:r>
    </w:p>
    <w:p w14:paraId="351217D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I.2) PROCÉDURE CONJOINTE</w:t>
      </w:r>
    </w:p>
    <w:p w14:paraId="1229DAD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I.4) TYPE DE POUVOIR ADJUDICATEUR</w:t>
      </w:r>
    </w:p>
    <w:p w14:paraId="6ABE33DD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Organisme de droit public</w:t>
      </w:r>
    </w:p>
    <w:p w14:paraId="1DD88E7D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I.5) ACTIVITÉ PRINCIPALE</w:t>
      </w:r>
    </w:p>
    <w:p w14:paraId="17DF05C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Autre(s) activité(s) : Eau</w:t>
      </w:r>
    </w:p>
    <w:p w14:paraId="5C055E25" w14:textId="77777777" w:rsid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</w:pPr>
    </w:p>
    <w:p w14:paraId="61EDC895" w14:textId="38422154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  <w:t>Section II : Objet</w:t>
      </w:r>
    </w:p>
    <w:p w14:paraId="7A34F0C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II.1) ÉTENDUE DU MARCHÉ</w:t>
      </w:r>
    </w:p>
    <w:p w14:paraId="5C066E77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II.1.1) Intitulé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Renforcement de la capacité de transfert de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Bouyouni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vers Mamoudzou : Tronçon 3 et 5 Lots 1, 2, 3 et 4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II.1.2) Code CPV principal</w:t>
      </w:r>
    </w:p>
    <w:p w14:paraId="7DC8B972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45232150</w:t>
      </w:r>
    </w:p>
    <w:p w14:paraId="187F5209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II.1.3) Type de marché</w:t>
      </w:r>
    </w:p>
    <w:p w14:paraId="677AF46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Travaux</w:t>
      </w:r>
    </w:p>
    <w:p w14:paraId="72FF7BD8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II.1.4) Description succincte</w:t>
      </w:r>
    </w:p>
    <w:p w14:paraId="4E3EF88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L'opération globale a pour objet le remplacement et renforcement de la canalisation de transfert d'eau potable entre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Bouyouni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et Mamoudzou afin d'accroitre sa capacité et sa fiabilité. La présente consultation concerne le remplacement et renforcement de la canalisation des tronçons 3 et 5. Elle fait l'objet d'un allotissement en 4 lots de travaux.</w:t>
      </w:r>
    </w:p>
    <w:p w14:paraId="60D1B5B3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II.1.6) Informations sur les lots Division en lots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oui</w:t>
      </w:r>
    </w:p>
    <w:p w14:paraId="68347F9F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II.1.7) Valeur totale du marché</w:t>
      </w:r>
    </w:p>
    <w:p w14:paraId="4110F0AC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1537716 euros</w:t>
      </w:r>
    </w:p>
    <w:p w14:paraId="41EDBE44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II.2) DESCRIPTION</w:t>
      </w:r>
    </w:p>
    <w:p w14:paraId="58A910F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LOT N° 1</w:t>
      </w:r>
    </w:p>
    <w:p w14:paraId="68FDB564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II.2.1) Intitulé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Mayotte - Commune de Bandraboua (97650) -Village de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Mitséni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II.2.2) Code(s) CPV additionnel(s)</w:t>
      </w:r>
    </w:p>
    <w:p w14:paraId="6824A45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45232150</w:t>
      </w:r>
    </w:p>
    <w:p w14:paraId="60C20788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II.2.3) Lieu d'exécution</w:t>
      </w:r>
    </w:p>
    <w:p w14:paraId="0EA7C965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Code NUTS : FRY50</w:t>
      </w:r>
    </w:p>
    <w:p w14:paraId="55E5EB20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II.2.4) Description des prestations</w:t>
      </w:r>
    </w:p>
    <w:p w14:paraId="707A16B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Il concerne la réalisation du réseau AEP fonte DN 500 depuis le point de raccordement amont (limite T2/T3) jusqu’au point de jonction avec le lot 2.</w:t>
      </w:r>
    </w:p>
    <w:p w14:paraId="16C77B5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II.2.5) Critères d'attribution</w:t>
      </w:r>
    </w:p>
    <w:p w14:paraId="7DD3D6C7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Prix</w:t>
      </w:r>
    </w:p>
    <w:p w14:paraId="42E37B24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II.2.11) Informations sur les options </w:t>
      </w:r>
      <w:proofErr w:type="spellStart"/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Options</w:t>
      </w:r>
      <w:proofErr w:type="spellEnd"/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non</w:t>
      </w:r>
    </w:p>
    <w:p w14:paraId="2BF7EED1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II.2.13) Information sur les fonds de l'Union européenne</w:t>
      </w:r>
    </w:p>
    <w:p w14:paraId="28293BA0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Le contrat s'inscrit dans un projet/programme financé par des fonds de l'Union européenne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non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II.2.14) Informations complémentaires</w:t>
      </w:r>
    </w:p>
    <w:p w14:paraId="50E130F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LOT N° 2</w:t>
      </w:r>
    </w:p>
    <w:p w14:paraId="6A20EE70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II.2.1) Intitulé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Lot 2 : Mayotte - Commune de Bandraboua (97650) - Village de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Mitséni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II.2.2) Code(s) CPV additionnel(s)</w:t>
      </w:r>
    </w:p>
    <w:p w14:paraId="0C68360D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45232150</w:t>
      </w:r>
    </w:p>
    <w:p w14:paraId="14EE51C3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lastRenderedPageBreak/>
        <w:t>II.2.3) Lieu d'exécution</w:t>
      </w:r>
    </w:p>
    <w:p w14:paraId="15C372C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Code NUTS : FRY50</w:t>
      </w:r>
    </w:p>
    <w:p w14:paraId="06179E21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II.2.4) Description des prestations</w:t>
      </w:r>
    </w:p>
    <w:p w14:paraId="531A1D4C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Le Lot 2 constitue la partie aval du tronçon 3.</w:t>
      </w:r>
    </w:p>
    <w:p w14:paraId="2BE2C720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II.2.5) Critères d'attribution</w:t>
      </w:r>
    </w:p>
    <w:p w14:paraId="35FDDA49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Prix</w:t>
      </w:r>
    </w:p>
    <w:p w14:paraId="66ABFD2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II.2.11) Informations sur les options </w:t>
      </w:r>
      <w:proofErr w:type="spellStart"/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Options</w:t>
      </w:r>
      <w:proofErr w:type="spellEnd"/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non</w:t>
      </w:r>
    </w:p>
    <w:p w14:paraId="6F1CC5A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II.2.13) Information sur les fonds de l'Union européenne</w:t>
      </w:r>
    </w:p>
    <w:p w14:paraId="3DD829E8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Le contrat s'inscrit dans un projet/programme financé par des fonds de l'Union européenne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non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II.2.14) Informations complémentaires</w:t>
      </w:r>
    </w:p>
    <w:p w14:paraId="28CC7BA1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LOT N° 3</w:t>
      </w:r>
    </w:p>
    <w:p w14:paraId="47AF9AD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II.2.1) Intitulé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Mayotte - Commune de Koungou (97690) -Village de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Longoni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II.2.2) Code(s) CPV additionnel(s)</w:t>
      </w:r>
    </w:p>
    <w:p w14:paraId="36D5062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45232150</w:t>
      </w:r>
    </w:p>
    <w:p w14:paraId="2559AEE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II.2.3) Lieu d'exécution</w:t>
      </w:r>
    </w:p>
    <w:p w14:paraId="7C98B31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Code NUTS : FRY50</w:t>
      </w:r>
    </w:p>
    <w:p w14:paraId="091BFA10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II.2.4) Description des prestations</w:t>
      </w:r>
    </w:p>
    <w:p w14:paraId="1154F6F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Le Lot 3 constitue la partie canalisation du tronçon 5, en amont et aval de l’ouvrage de franchissement.</w:t>
      </w:r>
    </w:p>
    <w:p w14:paraId="0393B362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II.2.5) Critères d'attribution</w:t>
      </w:r>
    </w:p>
    <w:p w14:paraId="545572E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Prix</w:t>
      </w:r>
    </w:p>
    <w:p w14:paraId="6D2683AD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II.2.11) Informations sur les options </w:t>
      </w:r>
      <w:proofErr w:type="spellStart"/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Options</w:t>
      </w:r>
      <w:proofErr w:type="spellEnd"/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non</w:t>
      </w:r>
    </w:p>
    <w:p w14:paraId="799669AC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II.2.13) Information sur les fonds de l'Union européenne</w:t>
      </w:r>
    </w:p>
    <w:p w14:paraId="1A60E5FF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Le contrat s'inscrit dans un projet/programme financé par des fonds de l'Union européenne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non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II.2.14) Informations complémentaires</w:t>
      </w:r>
    </w:p>
    <w:p w14:paraId="12641A84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LOT N° 4</w:t>
      </w:r>
    </w:p>
    <w:p w14:paraId="2559FA3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II.2.1) Intitulé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Mayotte - Commune de Koungou (97690) -Village de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Longoni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II.2.2) Code(s) CPV additionnel(s)</w:t>
      </w:r>
    </w:p>
    <w:p w14:paraId="07E1F08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45221118</w:t>
      </w:r>
    </w:p>
    <w:p w14:paraId="01D4E98C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II.2.3) Lieu d'exécution</w:t>
      </w:r>
    </w:p>
    <w:p w14:paraId="6010616C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Code NUTS : FRY50</w:t>
      </w:r>
    </w:p>
    <w:p w14:paraId="6F76439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II.2.4) Description des prestations</w:t>
      </w:r>
    </w:p>
    <w:p w14:paraId="270C53D9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Le lot 4 concerne la réalisation d’une passerelle en ossature métallique ainsi que sa fondation et la pose du tronçon de canalisation DN 500 sur la passerelle.</w:t>
      </w:r>
    </w:p>
    <w:p w14:paraId="1EF96AB3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II.2.5) Critères d'attribution</w:t>
      </w:r>
    </w:p>
    <w:p w14:paraId="617F17B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Prix</w:t>
      </w:r>
    </w:p>
    <w:p w14:paraId="63BD9448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II.2.11) Informations sur les options </w:t>
      </w:r>
      <w:proofErr w:type="spellStart"/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Options</w:t>
      </w:r>
      <w:proofErr w:type="spellEnd"/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non</w:t>
      </w:r>
    </w:p>
    <w:p w14:paraId="7AEE6EF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II.2.13) Information sur les fonds de l'Union européenne</w:t>
      </w:r>
    </w:p>
    <w:p w14:paraId="2823C748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Le contrat s'inscrit dans un projet/programme financé par des fonds de l'Union européenne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non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II.2.14) Informations complémentaires</w:t>
      </w:r>
    </w:p>
    <w:p w14:paraId="03E2A086" w14:textId="77777777" w:rsid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</w:pPr>
    </w:p>
    <w:p w14:paraId="7FA0EEFE" w14:textId="54F987FC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  <w:t>Section IV : Procédure</w:t>
      </w:r>
    </w:p>
    <w:p w14:paraId="7F3BDE52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IV.1) DESCRIPTION</w:t>
      </w:r>
    </w:p>
    <w:p w14:paraId="36CCD9AA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IV.1.1) Type de procédure</w:t>
      </w:r>
    </w:p>
    <w:p w14:paraId="6BC71B8F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Procédure ouverte</w:t>
      </w:r>
    </w:p>
    <w:p w14:paraId="50791DC2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IV.1.3) Information sur l'accord-cadre ou le système d'acquisition dynamique IV.1.6) Enchère électronique</w:t>
      </w:r>
    </w:p>
    <w:p w14:paraId="51776907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IV.1.8) Marché couvert par l'accord sur les marchés publics (AMP)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non</w:t>
      </w:r>
    </w:p>
    <w:p w14:paraId="6D050B4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IV.2) RENSEIGNEMENTS D'ORDRE ADMINISTRATIF</w:t>
      </w:r>
    </w:p>
    <w:p w14:paraId="758FA06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IV.2.1) Publication(s) antérieure(s) relatives à la présente procédure</w:t>
      </w:r>
    </w:p>
    <w:p w14:paraId="22096D01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Référence de l'avis au JO : 2022/S117-328972 du 15 juin 2022</w:t>
      </w:r>
    </w:p>
    <w:p w14:paraId="5EA79441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IV.2.8) Informations sur l'abandon du système d'acquisition dynamique</w:t>
      </w:r>
    </w:p>
    <w:p w14:paraId="5DEF7A19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IV.2.9) Informations sur l'abandon de la procédure d'appel à la concurrence sous la forme d'un avis de </w:t>
      </w:r>
      <w:proofErr w:type="spellStart"/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préinformation</w:t>
      </w:r>
      <w:proofErr w:type="spellEnd"/>
    </w:p>
    <w:p w14:paraId="0F176B17" w14:textId="77777777" w:rsid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</w:pPr>
    </w:p>
    <w:p w14:paraId="472BEDEB" w14:textId="2834DD38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  <w:t>Section V : Attribution</w:t>
      </w:r>
    </w:p>
    <w:p w14:paraId="7B532C3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LOT N°1 : Attribué</w:t>
      </w:r>
    </w:p>
    <w:p w14:paraId="40D4C7CC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Intitulé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Lot n° 1 : Mayotte - Commune de Bandraboua (97650) - Village de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Mitséni</w:t>
      </w:r>
      <w:proofErr w:type="spellEnd"/>
    </w:p>
    <w:p w14:paraId="3E01BA65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lastRenderedPageBreak/>
        <w:t>V.1) Informations relatives à une non-attribution</w:t>
      </w:r>
    </w:p>
    <w:p w14:paraId="63589400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V.2) Attribution du marché</w:t>
      </w:r>
    </w:p>
    <w:p w14:paraId="58329FA3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12 septembre 2022</w:t>
      </w:r>
    </w:p>
    <w:p w14:paraId="29230FAD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V.2.2) Informations sur les offres</w:t>
      </w:r>
    </w:p>
    <w:p w14:paraId="411D230F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Nombre d'offres reçues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5</w:t>
      </w:r>
    </w:p>
    <w:p w14:paraId="15D6CDA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Le marché a été attribué à un groupement d'opérateurs économiques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non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V.2.3) Nom et adresse du titulaire</w:t>
      </w:r>
    </w:p>
    <w:p w14:paraId="6C9CDD14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COLAS MAYOTTE CENTRE ROUTES, ZI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Kawéni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, 97600, </w:t>
      </w:r>
      <w:proofErr w:type="gram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MAMOUDZOU ,</w:t>
      </w:r>
      <w:proofErr w:type="gram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FRANCE. Code NUTS : FRY50.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Le titulaire est une PME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non</w:t>
      </w:r>
    </w:p>
    <w:p w14:paraId="58DA3ECD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V.2.4) Informations sur le montant du marché/lot Estimation initiale du montant :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non_renseigne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Valeur totale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638021 euros</w:t>
      </w:r>
    </w:p>
    <w:p w14:paraId="47A82619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V.2.5) Informations sur la sous-traitance</w:t>
      </w:r>
    </w:p>
    <w:p w14:paraId="18CA6EF1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LOT N°2 : Attribué</w:t>
      </w:r>
    </w:p>
    <w:p w14:paraId="290ECF92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Intitulé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Lot n° 2 : Mayotte - Commune de Bandraboua (97650) - Village de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Mitséni</w:t>
      </w:r>
      <w:proofErr w:type="spellEnd"/>
    </w:p>
    <w:p w14:paraId="383DDA79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V.1) Informations relatives à une non-attribution</w:t>
      </w:r>
    </w:p>
    <w:p w14:paraId="37F323E8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V.2) Attribution du marché</w:t>
      </w:r>
    </w:p>
    <w:p w14:paraId="05B54DD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12 septembre 2022</w:t>
      </w:r>
    </w:p>
    <w:p w14:paraId="1778847B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V.2.2) Informations sur les offres</w:t>
      </w:r>
    </w:p>
    <w:p w14:paraId="057F25D3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Nombre d'offres reçues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5</w:t>
      </w:r>
    </w:p>
    <w:p w14:paraId="79DAB989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Le marché a été attribué à un groupement d'opérateurs économiques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non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V.2.3) Nom et adresse du titulaire</w:t>
      </w:r>
    </w:p>
    <w:p w14:paraId="570CAB3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COLAS MAYOTTE CENTRE ROUTES, ZI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Kawéni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, 97600, </w:t>
      </w:r>
      <w:proofErr w:type="gram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MAMOUDZOU ,</w:t>
      </w:r>
      <w:proofErr w:type="gram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FRANCE. Code NUTS : FRY50.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Le titulaire est une PME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non</w:t>
      </w:r>
    </w:p>
    <w:p w14:paraId="1C112CEE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V.2.4) Informations sur le montant du marché/lot Estimation initiale du montant : </w:t>
      </w:r>
      <w:proofErr w:type="spell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non_renseigne</w:t>
      </w:r>
      <w:proofErr w:type="spell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</w:t>
      </w: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 xml:space="preserve">Valeur totale : </w:t>
      </w: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899695 euros</w:t>
      </w:r>
    </w:p>
    <w:p w14:paraId="59F57908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V.2.5) Informations sur la sous-traitance</w:t>
      </w:r>
    </w:p>
    <w:p w14:paraId="4C0746C7" w14:textId="77777777" w:rsid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</w:pPr>
    </w:p>
    <w:p w14:paraId="39310831" w14:textId="1073F83F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9A1E4A"/>
          <w:sz w:val="20"/>
          <w:szCs w:val="20"/>
          <w:lang w:eastAsia="fr-FR"/>
        </w:rPr>
        <w:t>Section VI : Renseignements complémentaires</w:t>
      </w:r>
    </w:p>
    <w:p w14:paraId="291402F0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VI.3) INFORMATIONS COMPLÉMENTAIRES VI.4) PROCÉDURES DE RECOURS</w:t>
      </w:r>
    </w:p>
    <w:p w14:paraId="4272EE84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VI.4.1) Instance chargée des procédures de recours</w:t>
      </w:r>
    </w:p>
    <w:p w14:paraId="4E35108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Tribunal Administratif de Mayotte Les Hauts du Jardin du </w:t>
      </w:r>
      <w:proofErr w:type="gram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Collège ,</w:t>
      </w:r>
      <w:proofErr w:type="gram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97600 Mamoudzou FRANCE. Tél. +33 026961185. E-mail : greffe.ta-mayotte@juradm.fr. Adresse internet : http://mayotte.tribunal-administratif.fr/.</w:t>
      </w:r>
    </w:p>
    <w:p w14:paraId="64C7C4F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VI.4.2) Organe chargé des procédures de médiation VI.4.3) Introduction des recours</w:t>
      </w:r>
    </w:p>
    <w:p w14:paraId="5EDBFADD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00000"/>
          <w:sz w:val="20"/>
          <w:szCs w:val="20"/>
          <w:lang w:eastAsia="fr-FR"/>
        </w:rPr>
        <w:t>VI.4.4) Service auprès duquel des renseignements peuvent être obtenus concernant l'introduction des recours</w:t>
      </w:r>
    </w:p>
    <w:p w14:paraId="3833E6E6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Tribunal Administratif de Mayotte Les Hauts du Jardin du </w:t>
      </w:r>
      <w:proofErr w:type="gramStart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Collège ,</w:t>
      </w:r>
      <w:proofErr w:type="gramEnd"/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 xml:space="preserve"> 97600 Mamoudzou FRANCE. E-mail : greffe.ta-mayotte@juradm.fr. Adresse internet : http://mayotte.tribunal-administratif.fr/.</w:t>
      </w:r>
    </w:p>
    <w:p w14:paraId="3A2DCDA3" w14:textId="77777777" w:rsidR="006D79DE" w:rsidRPr="006D79DE" w:rsidRDefault="006D79DE" w:rsidP="006D79DE">
      <w:pPr>
        <w:spacing w:after="0" w:line="240" w:lineRule="auto"/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</w:pPr>
      <w:r w:rsidRPr="006D79DE">
        <w:rPr>
          <w:rFonts w:ascii="Charter" w:eastAsia="Times New Roman" w:hAnsi="Charter" w:cs="Times New Roman"/>
          <w:b/>
          <w:bCs/>
          <w:color w:val="0864A5"/>
          <w:sz w:val="20"/>
          <w:szCs w:val="20"/>
          <w:lang w:eastAsia="fr-FR"/>
        </w:rPr>
        <w:t>VI.5) DATE D'ENVOI DU PRÉSENT AVIS</w:t>
      </w:r>
    </w:p>
    <w:p w14:paraId="655AD70F" w14:textId="0A36B604" w:rsidR="001A3751" w:rsidRPr="006D79DE" w:rsidRDefault="006D79DE" w:rsidP="006D79DE">
      <w:pPr>
        <w:rPr>
          <w:rFonts w:ascii="Charter" w:hAnsi="Charter"/>
          <w:sz w:val="20"/>
          <w:szCs w:val="20"/>
        </w:rPr>
      </w:pPr>
      <w:r w:rsidRPr="006D79DE">
        <w:rPr>
          <w:rFonts w:ascii="Charter" w:eastAsia="Times New Roman" w:hAnsi="Charter" w:cs="Helvetica"/>
          <w:color w:val="000000"/>
          <w:sz w:val="20"/>
          <w:szCs w:val="20"/>
          <w:lang w:eastAsia="fr-FR"/>
        </w:rPr>
        <w:t>16 décembre 2022</w:t>
      </w:r>
    </w:p>
    <w:sectPr w:rsidR="001A3751" w:rsidRPr="006D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harte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F"/>
    <w:rsid w:val="001A3751"/>
    <w:rsid w:val="006905E2"/>
    <w:rsid w:val="006D79DE"/>
    <w:rsid w:val="00756A1F"/>
    <w:rsid w:val="007F10BA"/>
    <w:rsid w:val="008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0ABF"/>
  <w15:chartTrackingRefBased/>
  <w15:docId w15:val="{20F88CE4-9EA7-46D3-8DC1-A8D72281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56A1F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756A1F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2022-12-19T15:40:00Z</dcterms:created>
  <dcterms:modified xsi:type="dcterms:W3CDTF">2022-12-19T15:40:00Z</dcterms:modified>
</cp:coreProperties>
</file>