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38C" w:rsidRPr="00B6638C" w:rsidRDefault="00B6638C" w:rsidP="00B6638C">
      <w:pPr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B6638C">
        <w:rPr>
          <w:rFonts w:ascii="Times New Roman" w:hAnsi="Times New Roman" w:cs="Times New Roman"/>
          <w:sz w:val="24"/>
          <w:szCs w:val="24"/>
        </w:rPr>
        <w:br/>
      </w:r>
      <w:r w:rsidRPr="00B6638C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3CO - Communauté de</w:t>
      </w:r>
      <w:r w:rsidRPr="00B6638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6638C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Communes du Centre Ouest</w:t>
      </w:r>
      <w:r w:rsidRPr="00B6638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6638C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(976</w:t>
      </w:r>
      <w:proofErr w:type="gramStart"/>
      <w:r w:rsidRPr="00B6638C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)</w:t>
      </w:r>
      <w:proofErr w:type="gramEnd"/>
      <w:r w:rsidRPr="00B6638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6638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Hôtel de Ville de </w:t>
      </w:r>
      <w:proofErr w:type="spellStart"/>
      <w:r w:rsidRPr="00B6638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Tsingoni</w:t>
      </w:r>
      <w:proofErr w:type="spellEnd"/>
      <w:r w:rsidRPr="00B6638C">
        <w:rPr>
          <w:rFonts w:ascii="Times New Roman" w:hAnsi="Times New Roman" w:cs="Times New Roman"/>
          <w:sz w:val="24"/>
          <w:szCs w:val="24"/>
        </w:rPr>
        <w:br/>
      </w:r>
      <w:r w:rsidRPr="00B6638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Place </w:t>
      </w:r>
      <w:proofErr w:type="spellStart"/>
      <w:r w:rsidRPr="00B6638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Zoubert</w:t>
      </w:r>
      <w:proofErr w:type="spellEnd"/>
      <w:r w:rsidRPr="00B6638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6638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Adinani</w:t>
      </w:r>
      <w:proofErr w:type="spellEnd"/>
      <w:r w:rsidRPr="00B6638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BP35</w:t>
      </w:r>
      <w:r w:rsidRPr="00B6638C">
        <w:rPr>
          <w:rFonts w:ascii="Times New Roman" w:hAnsi="Times New Roman" w:cs="Times New Roman"/>
          <w:sz w:val="24"/>
          <w:szCs w:val="24"/>
        </w:rPr>
        <w:br/>
      </w:r>
      <w:r w:rsidRPr="00B6638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Site de </w:t>
      </w:r>
      <w:proofErr w:type="spellStart"/>
      <w:r w:rsidRPr="00B6638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Lazaré</w:t>
      </w:r>
      <w:proofErr w:type="spellEnd"/>
      <w:r w:rsidRPr="00B6638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6638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Mroalé</w:t>
      </w:r>
      <w:proofErr w:type="spellEnd"/>
      <w:r w:rsidRPr="00B6638C">
        <w:rPr>
          <w:rFonts w:ascii="Times New Roman" w:hAnsi="Times New Roman" w:cs="Times New Roman"/>
          <w:sz w:val="24"/>
          <w:szCs w:val="24"/>
        </w:rPr>
        <w:br/>
      </w:r>
      <w:r w:rsidRPr="00B6638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97680 </w:t>
      </w:r>
      <w:proofErr w:type="spellStart"/>
      <w:r w:rsidRPr="00B6638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Tsingoni</w:t>
      </w:r>
      <w:proofErr w:type="spellEnd"/>
      <w:r w:rsidRPr="00B6638C">
        <w:rPr>
          <w:rFonts w:ascii="Times New Roman" w:hAnsi="Times New Roman" w:cs="Times New Roman"/>
          <w:sz w:val="24"/>
          <w:szCs w:val="24"/>
        </w:rPr>
        <w:br/>
      </w:r>
      <w:r w:rsidRPr="00B6638C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AVIS DE MARCHÉ</w:t>
      </w:r>
      <w:r w:rsidRPr="00B6638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6638C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SERVICES</w:t>
      </w:r>
      <w:r w:rsidRPr="00B6638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6638C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DIRECTIVE 2014/24/UE</w:t>
      </w:r>
    </w:p>
    <w:p w:rsidR="00B6638C" w:rsidRDefault="00B6638C" w:rsidP="00B6638C">
      <w:pPr>
        <w:rPr>
          <w:rStyle w:val="fontstyle21"/>
          <w:rFonts w:ascii="Times New Roman" w:hAnsi="Times New Roman" w:cs="Times New Roman"/>
          <w:color w:val="9A1E4A"/>
        </w:rPr>
      </w:pPr>
      <w:r w:rsidRPr="00B6638C">
        <w:rPr>
          <w:rStyle w:val="fontstyle21"/>
          <w:rFonts w:ascii="Times New Roman" w:hAnsi="Times New Roman" w:cs="Times New Roman"/>
          <w:color w:val="9A1E4A"/>
        </w:rPr>
        <w:t>Section I : Pouvoir adjudicateur</w:t>
      </w:r>
      <w:r w:rsidRPr="00B6638C">
        <w:rPr>
          <w:rFonts w:ascii="Times New Roman" w:hAnsi="Times New Roman" w:cs="Times New Roman"/>
          <w:b/>
          <w:bCs/>
          <w:color w:val="9A1E4A"/>
          <w:sz w:val="18"/>
          <w:szCs w:val="18"/>
        </w:rPr>
        <w:br/>
      </w:r>
      <w:r w:rsidRPr="00B6638C">
        <w:rPr>
          <w:rStyle w:val="fontstyle21"/>
          <w:rFonts w:ascii="Times New Roman" w:hAnsi="Times New Roman" w:cs="Times New Roman"/>
          <w:color w:val="0864A5"/>
        </w:rPr>
        <w:t>I.1) NOM ET ADRESSES</w:t>
      </w:r>
      <w:r w:rsidRPr="00B6638C">
        <w:rPr>
          <w:rFonts w:ascii="Times New Roman" w:hAnsi="Times New Roman" w:cs="Times New Roman"/>
          <w:b/>
          <w:bCs/>
          <w:color w:val="0864A5"/>
          <w:sz w:val="18"/>
          <w:szCs w:val="18"/>
        </w:rPr>
        <w:br/>
      </w:r>
      <w:r w:rsidRPr="00B6638C">
        <w:rPr>
          <w:rStyle w:val="fontstyle01"/>
          <w:rFonts w:ascii="Times New Roman" w:hAnsi="Times New Roman" w:cs="Times New Roman"/>
          <w:color w:val="000000"/>
        </w:rPr>
        <w:t xml:space="preserve">Communauté de Communes du Centre Ouest (976), Numéro national d'identification : 20005987100018, 1444 Avenue </w:t>
      </w:r>
      <w:proofErr w:type="spellStart"/>
      <w:r w:rsidRPr="00B6638C">
        <w:rPr>
          <w:rStyle w:val="fontstyle01"/>
          <w:rFonts w:ascii="Times New Roman" w:hAnsi="Times New Roman" w:cs="Times New Roman"/>
          <w:color w:val="000000"/>
        </w:rPr>
        <w:t>Zoubert</w:t>
      </w:r>
      <w:proofErr w:type="spellEnd"/>
      <w:r w:rsidRPr="00B6638C">
        <w:rPr>
          <w:rStyle w:val="fontstyle01"/>
          <w:rFonts w:ascii="Times New Roman" w:hAnsi="Times New Roman" w:cs="Times New Roman"/>
          <w:color w:val="000000"/>
        </w:rPr>
        <w:t xml:space="preserve"> </w:t>
      </w:r>
      <w:proofErr w:type="spellStart"/>
      <w:r w:rsidRPr="00B6638C">
        <w:rPr>
          <w:rStyle w:val="fontstyle01"/>
          <w:rFonts w:ascii="Times New Roman" w:hAnsi="Times New Roman" w:cs="Times New Roman"/>
          <w:color w:val="000000"/>
        </w:rPr>
        <w:t>Adinani</w:t>
      </w:r>
      <w:proofErr w:type="spellEnd"/>
      <w:r w:rsidRPr="00B6638C">
        <w:rPr>
          <w:rFonts w:ascii="Times New Roman" w:hAnsi="Times New Roman" w:cs="Times New Roman"/>
          <w:color w:val="000000"/>
          <w:sz w:val="18"/>
          <w:szCs w:val="18"/>
        </w:rPr>
        <w:br/>
      </w:r>
      <w:proofErr w:type="spellStart"/>
      <w:r w:rsidRPr="00B6638C">
        <w:rPr>
          <w:rStyle w:val="fontstyle01"/>
          <w:rFonts w:ascii="Times New Roman" w:hAnsi="Times New Roman" w:cs="Times New Roman"/>
          <w:color w:val="000000"/>
        </w:rPr>
        <w:t>Mroalé</w:t>
      </w:r>
      <w:proofErr w:type="spellEnd"/>
      <w:r w:rsidRPr="00B6638C">
        <w:rPr>
          <w:rStyle w:val="fontstyle01"/>
          <w:rFonts w:ascii="Times New Roman" w:hAnsi="Times New Roman" w:cs="Times New Roman"/>
          <w:color w:val="000000"/>
        </w:rPr>
        <w:t xml:space="preserve">, 97680 </w:t>
      </w:r>
      <w:proofErr w:type="spellStart"/>
      <w:r w:rsidRPr="00B6638C">
        <w:rPr>
          <w:rStyle w:val="fontstyle01"/>
          <w:rFonts w:ascii="Times New Roman" w:hAnsi="Times New Roman" w:cs="Times New Roman"/>
          <w:color w:val="000000"/>
        </w:rPr>
        <w:t>Tsingoni</w:t>
      </w:r>
      <w:proofErr w:type="spellEnd"/>
      <w:r w:rsidRPr="00B6638C">
        <w:rPr>
          <w:rStyle w:val="fontstyle01"/>
          <w:rFonts w:ascii="Times New Roman" w:hAnsi="Times New Roman" w:cs="Times New Roman"/>
          <w:color w:val="000000"/>
        </w:rPr>
        <w:t>, FRANCE. Tél. : +33 269637676. Courriel : resp.ei@3co-mayotte.fr. Code NUTS : FRY50.</w:t>
      </w:r>
      <w:r w:rsidRPr="00B663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6638C">
        <w:rPr>
          <w:rStyle w:val="fontstyle21"/>
          <w:rFonts w:ascii="Times New Roman" w:hAnsi="Times New Roman" w:cs="Times New Roman"/>
        </w:rPr>
        <w:t>Adresse(s) internet :</w:t>
      </w:r>
      <w:r w:rsidRPr="00B6638C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B6638C">
        <w:rPr>
          <w:rStyle w:val="fontstyle01"/>
          <w:rFonts w:ascii="Times New Roman" w:hAnsi="Times New Roman" w:cs="Times New Roman"/>
          <w:color w:val="000000"/>
        </w:rPr>
        <w:t>Adresse principale :https://www.3co-mayotte.fr/</w:t>
      </w:r>
      <w:r w:rsidRPr="00B663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6638C">
        <w:rPr>
          <w:rStyle w:val="fontstyle01"/>
          <w:rFonts w:ascii="Times New Roman" w:hAnsi="Times New Roman" w:cs="Times New Roman"/>
          <w:color w:val="000000"/>
        </w:rPr>
        <w:t>Adresse du profil d'acheteur : https://www.marches-securises.fr</w:t>
      </w:r>
      <w:r w:rsidRPr="00B663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6638C">
        <w:rPr>
          <w:rStyle w:val="fontstyle21"/>
          <w:rFonts w:ascii="Times New Roman" w:hAnsi="Times New Roman" w:cs="Times New Roman"/>
          <w:color w:val="0864A5"/>
        </w:rPr>
        <w:t>I.2) PROCÉDURE CONJOINTE</w:t>
      </w:r>
      <w:r w:rsidRPr="00B6638C">
        <w:rPr>
          <w:rFonts w:ascii="Times New Roman" w:hAnsi="Times New Roman" w:cs="Times New Roman"/>
          <w:b/>
          <w:bCs/>
          <w:color w:val="0864A5"/>
          <w:sz w:val="18"/>
          <w:szCs w:val="18"/>
        </w:rPr>
        <w:br/>
      </w:r>
      <w:r w:rsidRPr="00B6638C">
        <w:rPr>
          <w:rStyle w:val="fontstyle21"/>
          <w:rFonts w:ascii="Times New Roman" w:hAnsi="Times New Roman" w:cs="Times New Roman"/>
          <w:color w:val="0864A5"/>
        </w:rPr>
        <w:t>I.3) COMMUNICATION</w:t>
      </w:r>
      <w:r w:rsidRPr="00B6638C">
        <w:rPr>
          <w:rFonts w:ascii="Times New Roman" w:hAnsi="Times New Roman" w:cs="Times New Roman"/>
          <w:b/>
          <w:bCs/>
          <w:color w:val="0864A5"/>
          <w:sz w:val="18"/>
          <w:szCs w:val="18"/>
        </w:rPr>
        <w:br/>
      </w:r>
      <w:r w:rsidRPr="00B6638C">
        <w:rPr>
          <w:rStyle w:val="fontstyle01"/>
          <w:rFonts w:ascii="Times New Roman" w:hAnsi="Times New Roman" w:cs="Times New Roman"/>
          <w:color w:val="000000"/>
        </w:rPr>
        <w:t>Les documents du marché sont disponibles gratuitement en accès direct non restreint et complet : https://www.marches-securises.fr/</w:t>
      </w:r>
      <w:r w:rsidRPr="00B663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6638C">
        <w:rPr>
          <w:rStyle w:val="fontstyle21"/>
          <w:rFonts w:ascii="Times New Roman" w:hAnsi="Times New Roman" w:cs="Times New Roman"/>
        </w:rPr>
        <w:t>Adresse à laquelle des informations complémentaires peuvent être obtenues :</w:t>
      </w:r>
      <w:r w:rsidRPr="00B6638C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B6638C">
        <w:rPr>
          <w:rStyle w:val="fontstyle01"/>
          <w:rFonts w:ascii="Times New Roman" w:hAnsi="Times New Roman" w:cs="Times New Roman"/>
          <w:color w:val="000000"/>
        </w:rPr>
        <w:t xml:space="preserve">Communauté de Communes du Centre-Ouest, Numéro national d'identification : 20005987100018 1444 Avenue </w:t>
      </w:r>
      <w:proofErr w:type="spellStart"/>
      <w:r w:rsidRPr="00B6638C">
        <w:rPr>
          <w:rStyle w:val="fontstyle01"/>
          <w:rFonts w:ascii="Times New Roman" w:hAnsi="Times New Roman" w:cs="Times New Roman"/>
          <w:color w:val="000000"/>
        </w:rPr>
        <w:t>Zoubert</w:t>
      </w:r>
      <w:proofErr w:type="spellEnd"/>
      <w:r w:rsidRPr="00B6638C">
        <w:rPr>
          <w:rStyle w:val="fontstyle01"/>
          <w:rFonts w:ascii="Times New Roman" w:hAnsi="Times New Roman" w:cs="Times New Roman"/>
          <w:color w:val="000000"/>
        </w:rPr>
        <w:t xml:space="preserve"> </w:t>
      </w:r>
      <w:proofErr w:type="spellStart"/>
      <w:r w:rsidRPr="00B6638C">
        <w:rPr>
          <w:rStyle w:val="fontstyle01"/>
          <w:rFonts w:ascii="Times New Roman" w:hAnsi="Times New Roman" w:cs="Times New Roman"/>
          <w:color w:val="000000"/>
        </w:rPr>
        <w:t>Adinani</w:t>
      </w:r>
      <w:proofErr w:type="spellEnd"/>
      <w:r w:rsidRPr="00B6638C">
        <w:rPr>
          <w:rStyle w:val="fontstyle01"/>
          <w:rFonts w:ascii="Times New Roman" w:hAnsi="Times New Roman" w:cs="Times New Roman"/>
          <w:color w:val="000000"/>
        </w:rPr>
        <w:t xml:space="preserve"> M'</w:t>
      </w:r>
      <w:proofErr w:type="spellStart"/>
      <w:r w:rsidRPr="00B6638C">
        <w:rPr>
          <w:rStyle w:val="fontstyle01"/>
          <w:rFonts w:ascii="Times New Roman" w:hAnsi="Times New Roman" w:cs="Times New Roman"/>
          <w:color w:val="000000"/>
        </w:rPr>
        <w:t>roalé</w:t>
      </w:r>
      <w:proofErr w:type="spellEnd"/>
      <w:r>
        <w:rPr>
          <w:rStyle w:val="fontstyle01"/>
          <w:rFonts w:ascii="Times New Roman" w:hAnsi="Times New Roman" w:cs="Times New Roman"/>
          <w:color w:val="000000"/>
        </w:rPr>
        <w:t xml:space="preserve"> </w:t>
      </w:r>
      <w:r w:rsidRPr="00B6638C">
        <w:rPr>
          <w:rStyle w:val="fontstyle01"/>
          <w:rFonts w:ascii="Times New Roman" w:hAnsi="Times New Roman" w:cs="Times New Roman"/>
          <w:color w:val="000000"/>
        </w:rPr>
        <w:t xml:space="preserve">, Contact : DGAST, 97680 </w:t>
      </w:r>
      <w:proofErr w:type="spellStart"/>
      <w:r w:rsidRPr="00B6638C">
        <w:rPr>
          <w:rStyle w:val="fontstyle01"/>
          <w:rFonts w:ascii="Times New Roman" w:hAnsi="Times New Roman" w:cs="Times New Roman"/>
          <w:color w:val="000000"/>
        </w:rPr>
        <w:t>Tsingoni</w:t>
      </w:r>
      <w:proofErr w:type="spellEnd"/>
      <w:r w:rsidRPr="00B6638C">
        <w:rPr>
          <w:rStyle w:val="fontstyle01"/>
          <w:rFonts w:ascii="Times New Roman" w:hAnsi="Times New Roman" w:cs="Times New Roman"/>
          <w:color w:val="000000"/>
        </w:rPr>
        <w:t>, FRANCE. Tél. +33 269637684. Courriel : resp.ei@3co-mayotte.com. Code NUTS : FRY50. Adresse</w:t>
      </w:r>
      <w:r w:rsidRPr="00B663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6638C">
        <w:rPr>
          <w:rStyle w:val="fontstyle01"/>
          <w:rFonts w:ascii="Times New Roman" w:hAnsi="Times New Roman" w:cs="Times New Roman"/>
          <w:color w:val="000000"/>
        </w:rPr>
        <w:t>internet : https://www.3co-mayotte.fr/.</w:t>
      </w:r>
      <w:r w:rsidRPr="00B663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6638C">
        <w:rPr>
          <w:rStyle w:val="fontstyle21"/>
          <w:rFonts w:ascii="Times New Roman" w:hAnsi="Times New Roman" w:cs="Times New Roman"/>
        </w:rPr>
        <w:t xml:space="preserve">Adresse à laquelle les offres ou demandes de participation doivent être envoyées </w:t>
      </w:r>
      <w:proofErr w:type="gramStart"/>
      <w:r w:rsidRPr="00B6638C">
        <w:rPr>
          <w:rStyle w:val="fontstyle21"/>
          <w:rFonts w:ascii="Times New Roman" w:hAnsi="Times New Roman" w:cs="Times New Roman"/>
        </w:rPr>
        <w:t>:</w:t>
      </w:r>
      <w:proofErr w:type="gramEnd"/>
      <w:r w:rsidRPr="00B6638C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B6638C">
        <w:rPr>
          <w:rStyle w:val="fontstyle01"/>
          <w:rFonts w:ascii="Times New Roman" w:hAnsi="Times New Roman" w:cs="Times New Roman"/>
          <w:color w:val="000000"/>
        </w:rPr>
        <w:t xml:space="preserve">Communauté de Communes du Centre-Ouest , Numéro national d'identification : 20005987100018 1444 Avenue </w:t>
      </w:r>
      <w:proofErr w:type="spellStart"/>
      <w:r w:rsidRPr="00B6638C">
        <w:rPr>
          <w:rStyle w:val="fontstyle01"/>
          <w:rFonts w:ascii="Times New Roman" w:hAnsi="Times New Roman" w:cs="Times New Roman"/>
          <w:color w:val="000000"/>
        </w:rPr>
        <w:t>Zoubert</w:t>
      </w:r>
      <w:proofErr w:type="spellEnd"/>
      <w:r w:rsidRPr="00B6638C">
        <w:rPr>
          <w:rStyle w:val="fontstyle01"/>
          <w:rFonts w:ascii="Times New Roman" w:hAnsi="Times New Roman" w:cs="Times New Roman"/>
          <w:color w:val="000000"/>
        </w:rPr>
        <w:t xml:space="preserve"> </w:t>
      </w:r>
      <w:proofErr w:type="spellStart"/>
      <w:r w:rsidRPr="00B6638C">
        <w:rPr>
          <w:rStyle w:val="fontstyle01"/>
          <w:rFonts w:ascii="Times New Roman" w:hAnsi="Times New Roman" w:cs="Times New Roman"/>
          <w:color w:val="000000"/>
        </w:rPr>
        <w:t>Adinani</w:t>
      </w:r>
      <w:proofErr w:type="spellEnd"/>
      <w:r>
        <w:rPr>
          <w:rStyle w:val="fontstyle01"/>
          <w:rFonts w:ascii="Times New Roman" w:hAnsi="Times New Roman" w:cs="Times New Roman"/>
          <w:color w:val="000000"/>
        </w:rPr>
        <w:t xml:space="preserve"> </w:t>
      </w:r>
      <w:r w:rsidRPr="00B6638C">
        <w:rPr>
          <w:rStyle w:val="fontstyle01"/>
          <w:rFonts w:ascii="Times New Roman" w:hAnsi="Times New Roman" w:cs="Times New Roman"/>
          <w:color w:val="000000"/>
        </w:rPr>
        <w:t>M'</w:t>
      </w:r>
      <w:proofErr w:type="spellStart"/>
      <w:r w:rsidRPr="00B6638C">
        <w:rPr>
          <w:rStyle w:val="fontstyle01"/>
          <w:rFonts w:ascii="Times New Roman" w:hAnsi="Times New Roman" w:cs="Times New Roman"/>
          <w:color w:val="000000"/>
        </w:rPr>
        <w:t>roalé</w:t>
      </w:r>
      <w:proofErr w:type="spellEnd"/>
      <w:r w:rsidRPr="00B6638C">
        <w:rPr>
          <w:rStyle w:val="fontstyle01"/>
          <w:rFonts w:ascii="Times New Roman" w:hAnsi="Times New Roman" w:cs="Times New Roman"/>
          <w:color w:val="000000"/>
        </w:rPr>
        <w:t xml:space="preserve"> , Contact : DGAST, 97680 </w:t>
      </w:r>
      <w:proofErr w:type="spellStart"/>
      <w:r w:rsidRPr="00B6638C">
        <w:rPr>
          <w:rStyle w:val="fontstyle01"/>
          <w:rFonts w:ascii="Times New Roman" w:hAnsi="Times New Roman" w:cs="Times New Roman"/>
          <w:color w:val="000000"/>
        </w:rPr>
        <w:t>Tsingoni</w:t>
      </w:r>
      <w:proofErr w:type="spellEnd"/>
      <w:r w:rsidRPr="00B6638C">
        <w:rPr>
          <w:rStyle w:val="fontstyle01"/>
          <w:rFonts w:ascii="Times New Roman" w:hAnsi="Times New Roman" w:cs="Times New Roman"/>
          <w:color w:val="000000"/>
        </w:rPr>
        <w:t>, FRANCE. Tél. +33 269637684. E-mail : resp.ei@3co-mayotte.com. Code NUTS : FRY50.</w:t>
      </w:r>
      <w:r w:rsidRPr="00B663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6638C">
        <w:rPr>
          <w:rStyle w:val="fontstyle01"/>
          <w:rFonts w:ascii="Times New Roman" w:hAnsi="Times New Roman" w:cs="Times New Roman"/>
          <w:color w:val="000000"/>
        </w:rPr>
        <w:t xml:space="preserve">Adresse internet : https://www.3co-mayotte.fr/. </w:t>
      </w:r>
      <w:r w:rsidRPr="00B6638C">
        <w:rPr>
          <w:rStyle w:val="fontstyle21"/>
          <w:rFonts w:ascii="Times New Roman" w:hAnsi="Times New Roman" w:cs="Times New Roman"/>
        </w:rPr>
        <w:t xml:space="preserve">Par voie électronique à l'adresse : </w:t>
      </w:r>
      <w:r w:rsidRPr="00B6638C">
        <w:rPr>
          <w:rStyle w:val="fontstyle01"/>
          <w:rFonts w:ascii="Times New Roman" w:hAnsi="Times New Roman" w:cs="Times New Roman"/>
          <w:color w:val="000000"/>
        </w:rPr>
        <w:t>https://www.marches-securises.fr/</w:t>
      </w:r>
      <w:r w:rsidRPr="00B663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6638C">
        <w:rPr>
          <w:rStyle w:val="fontstyle21"/>
          <w:rFonts w:ascii="Times New Roman" w:hAnsi="Times New Roman" w:cs="Times New Roman"/>
          <w:color w:val="0864A5"/>
        </w:rPr>
        <w:t>I.4) TYPE DE POUVOIR ADJUDICATEUR</w:t>
      </w:r>
      <w:r w:rsidRPr="00B6638C">
        <w:rPr>
          <w:rFonts w:ascii="Times New Roman" w:hAnsi="Times New Roman" w:cs="Times New Roman"/>
          <w:b/>
          <w:bCs/>
          <w:color w:val="0864A5"/>
          <w:sz w:val="18"/>
          <w:szCs w:val="18"/>
        </w:rPr>
        <w:br/>
      </w:r>
      <w:r w:rsidRPr="00B6638C">
        <w:rPr>
          <w:rStyle w:val="fontstyle01"/>
          <w:rFonts w:ascii="Times New Roman" w:hAnsi="Times New Roman" w:cs="Times New Roman"/>
          <w:color w:val="000000"/>
        </w:rPr>
        <w:t>Organisme de droit public</w:t>
      </w:r>
      <w:r w:rsidRPr="00B663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6638C">
        <w:rPr>
          <w:rStyle w:val="fontstyle21"/>
          <w:rFonts w:ascii="Times New Roman" w:hAnsi="Times New Roman" w:cs="Times New Roman"/>
          <w:color w:val="0864A5"/>
        </w:rPr>
        <w:t>I.5) ACTIVITÉ PRINCIPALE</w:t>
      </w:r>
      <w:r w:rsidRPr="00B6638C">
        <w:rPr>
          <w:rFonts w:ascii="Times New Roman" w:hAnsi="Times New Roman" w:cs="Times New Roman"/>
          <w:b/>
          <w:bCs/>
          <w:color w:val="0864A5"/>
          <w:sz w:val="18"/>
          <w:szCs w:val="18"/>
        </w:rPr>
        <w:br/>
      </w:r>
      <w:r w:rsidRPr="00B6638C">
        <w:rPr>
          <w:rStyle w:val="fontstyle01"/>
          <w:rFonts w:ascii="Times New Roman" w:hAnsi="Times New Roman" w:cs="Times New Roman"/>
          <w:color w:val="000000"/>
        </w:rPr>
        <w:t>Services généraux des administrations publiques</w:t>
      </w:r>
    </w:p>
    <w:p w:rsidR="00B6638C" w:rsidRDefault="00B6638C" w:rsidP="00B6638C">
      <w:pPr>
        <w:rPr>
          <w:rStyle w:val="fontstyle21"/>
          <w:rFonts w:ascii="Times New Roman" w:hAnsi="Times New Roman" w:cs="Times New Roman"/>
          <w:color w:val="9A1E4A"/>
        </w:rPr>
      </w:pPr>
      <w:r w:rsidRPr="00B6638C">
        <w:rPr>
          <w:rStyle w:val="fontstyle21"/>
          <w:rFonts w:ascii="Times New Roman" w:hAnsi="Times New Roman" w:cs="Times New Roman"/>
          <w:color w:val="9A1E4A"/>
        </w:rPr>
        <w:t>Section II : Objet</w:t>
      </w:r>
      <w:r w:rsidRPr="00B6638C">
        <w:rPr>
          <w:rFonts w:ascii="Times New Roman" w:hAnsi="Times New Roman" w:cs="Times New Roman"/>
          <w:b/>
          <w:bCs/>
          <w:color w:val="9A1E4A"/>
          <w:sz w:val="18"/>
          <w:szCs w:val="18"/>
        </w:rPr>
        <w:br/>
      </w:r>
      <w:r w:rsidRPr="00B6638C">
        <w:rPr>
          <w:rStyle w:val="fontstyle21"/>
          <w:rFonts w:ascii="Times New Roman" w:hAnsi="Times New Roman" w:cs="Times New Roman"/>
          <w:color w:val="0864A5"/>
        </w:rPr>
        <w:t>II.1) ÉTENDUE DU MARCHÉ</w:t>
      </w:r>
      <w:r w:rsidRPr="00B6638C">
        <w:rPr>
          <w:rFonts w:ascii="Times New Roman" w:hAnsi="Times New Roman" w:cs="Times New Roman"/>
          <w:b/>
          <w:bCs/>
          <w:color w:val="0864A5"/>
          <w:sz w:val="18"/>
          <w:szCs w:val="18"/>
        </w:rPr>
        <w:br/>
      </w:r>
      <w:r w:rsidRPr="00B6638C">
        <w:rPr>
          <w:rStyle w:val="fontstyle21"/>
          <w:rFonts w:ascii="Times New Roman" w:hAnsi="Times New Roman" w:cs="Times New Roman"/>
        </w:rPr>
        <w:t xml:space="preserve">II.1.1) Intitulé : </w:t>
      </w:r>
      <w:r w:rsidRPr="00B6638C">
        <w:rPr>
          <w:rStyle w:val="fontstyle01"/>
          <w:rFonts w:ascii="Times New Roman" w:hAnsi="Times New Roman" w:cs="Times New Roman"/>
          <w:color w:val="000000"/>
        </w:rPr>
        <w:t>Mission de maitrise d'œuvre pour l'aménagement de Tahiti Plage</w:t>
      </w:r>
      <w:r w:rsidRPr="00B663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6638C">
        <w:rPr>
          <w:rStyle w:val="fontstyle21"/>
          <w:rFonts w:ascii="Times New Roman" w:hAnsi="Times New Roman" w:cs="Times New Roman"/>
        </w:rPr>
        <w:t>II.1.2) Code CPV principal</w:t>
      </w:r>
      <w:r w:rsidRPr="00B6638C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B6638C">
        <w:rPr>
          <w:rStyle w:val="fontstyle01"/>
          <w:rFonts w:ascii="Times New Roman" w:hAnsi="Times New Roman" w:cs="Times New Roman"/>
          <w:color w:val="000000"/>
        </w:rPr>
        <w:t>79311100</w:t>
      </w:r>
      <w:r w:rsidRPr="00B663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6638C">
        <w:rPr>
          <w:rStyle w:val="fontstyle21"/>
          <w:rFonts w:ascii="Times New Roman" w:hAnsi="Times New Roman" w:cs="Times New Roman"/>
        </w:rPr>
        <w:t>II.1.3) Type de marché</w:t>
      </w:r>
      <w:r w:rsidRPr="00B6638C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B6638C">
        <w:rPr>
          <w:rStyle w:val="fontstyle01"/>
          <w:rFonts w:ascii="Times New Roman" w:hAnsi="Times New Roman" w:cs="Times New Roman"/>
          <w:color w:val="000000"/>
        </w:rPr>
        <w:t>Services</w:t>
      </w:r>
      <w:r w:rsidRPr="00B663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6638C">
        <w:rPr>
          <w:rStyle w:val="fontstyle21"/>
          <w:rFonts w:ascii="Times New Roman" w:hAnsi="Times New Roman" w:cs="Times New Roman"/>
        </w:rPr>
        <w:t>II.1.4) Description succincte</w:t>
      </w:r>
      <w:r w:rsidRPr="00B6638C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B6638C">
        <w:rPr>
          <w:rStyle w:val="fontstyle01"/>
          <w:rFonts w:ascii="Times New Roman" w:hAnsi="Times New Roman" w:cs="Times New Roman"/>
          <w:color w:val="000000"/>
        </w:rPr>
        <w:t>Mission de maitrise d'</w:t>
      </w:r>
      <w:proofErr w:type="spellStart"/>
      <w:r w:rsidRPr="00B6638C">
        <w:rPr>
          <w:rStyle w:val="fontstyle01"/>
          <w:rFonts w:ascii="Times New Roman" w:hAnsi="Times New Roman" w:cs="Times New Roman"/>
          <w:color w:val="000000"/>
        </w:rPr>
        <w:t>oeuvre</w:t>
      </w:r>
      <w:proofErr w:type="spellEnd"/>
      <w:r w:rsidRPr="00B6638C">
        <w:rPr>
          <w:rStyle w:val="fontstyle01"/>
          <w:rFonts w:ascii="Times New Roman" w:hAnsi="Times New Roman" w:cs="Times New Roman"/>
          <w:color w:val="000000"/>
        </w:rPr>
        <w:t xml:space="preserve"> pour l'aménagement de Tahiti Plage La mission confiée au maître d'</w:t>
      </w:r>
      <w:proofErr w:type="spellStart"/>
      <w:r w:rsidRPr="00B6638C">
        <w:rPr>
          <w:rStyle w:val="fontstyle01"/>
          <w:rFonts w:ascii="Times New Roman" w:hAnsi="Times New Roman" w:cs="Times New Roman"/>
          <w:color w:val="000000"/>
        </w:rPr>
        <w:t>oeuvre</w:t>
      </w:r>
      <w:proofErr w:type="spellEnd"/>
      <w:r w:rsidRPr="00B6638C">
        <w:rPr>
          <w:rStyle w:val="fontstyle01"/>
          <w:rFonts w:ascii="Times New Roman" w:hAnsi="Times New Roman" w:cs="Times New Roman"/>
          <w:color w:val="000000"/>
        </w:rPr>
        <w:t xml:space="preserve"> est une mission témoin à</w:t>
      </w:r>
      <w:r>
        <w:rPr>
          <w:rStyle w:val="fontstyle01"/>
          <w:rFonts w:ascii="Times New Roman" w:hAnsi="Times New Roman" w:cs="Times New Roman"/>
          <w:color w:val="000000"/>
        </w:rPr>
        <w:t xml:space="preserve"> </w:t>
      </w:r>
      <w:r w:rsidRPr="00B6638C">
        <w:rPr>
          <w:rStyle w:val="fontstyle01"/>
          <w:rFonts w:ascii="Times New Roman" w:hAnsi="Times New Roman" w:cs="Times New Roman"/>
          <w:color w:val="000000"/>
        </w:rPr>
        <w:t>réaliser conformément aux recommandations de la Mission Interministérielle pour la Qualité des Constructions Publiques (MIQCP).</w:t>
      </w:r>
      <w:r w:rsidRPr="00B663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6638C">
        <w:rPr>
          <w:rStyle w:val="fontstyle21"/>
          <w:rFonts w:ascii="Times New Roman" w:hAnsi="Times New Roman" w:cs="Times New Roman"/>
        </w:rPr>
        <w:t>II.1.5) Valeur totale estimée</w:t>
      </w:r>
      <w:r w:rsidRPr="00B6638C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B6638C">
        <w:rPr>
          <w:rStyle w:val="fontstyle21"/>
          <w:rFonts w:ascii="Times New Roman" w:hAnsi="Times New Roman" w:cs="Times New Roman"/>
        </w:rPr>
        <w:t xml:space="preserve">Valeur estimée hors TVA : </w:t>
      </w:r>
      <w:r w:rsidRPr="00B6638C">
        <w:rPr>
          <w:rStyle w:val="fontstyle01"/>
          <w:rFonts w:ascii="Times New Roman" w:hAnsi="Times New Roman" w:cs="Times New Roman"/>
          <w:color w:val="000000"/>
        </w:rPr>
        <w:t>250000 euros.</w:t>
      </w:r>
      <w:r w:rsidRPr="00B663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6638C">
        <w:rPr>
          <w:rStyle w:val="fontstyle21"/>
          <w:rFonts w:ascii="Times New Roman" w:hAnsi="Times New Roman" w:cs="Times New Roman"/>
        </w:rPr>
        <w:t>II.1.6) Informations sur les lots</w:t>
      </w:r>
      <w:r w:rsidRPr="00B6638C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B6638C">
        <w:rPr>
          <w:rStyle w:val="fontstyle21"/>
          <w:rFonts w:ascii="Times New Roman" w:hAnsi="Times New Roman" w:cs="Times New Roman"/>
        </w:rPr>
        <w:t xml:space="preserve">Division en lots : </w:t>
      </w:r>
      <w:r w:rsidRPr="00B6638C">
        <w:rPr>
          <w:rStyle w:val="fontstyle01"/>
          <w:rFonts w:ascii="Times New Roman" w:hAnsi="Times New Roman" w:cs="Times New Roman"/>
          <w:color w:val="000000"/>
        </w:rPr>
        <w:t>non</w:t>
      </w:r>
      <w:r w:rsidRPr="00B663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6638C">
        <w:rPr>
          <w:rStyle w:val="fontstyle21"/>
          <w:rFonts w:ascii="Times New Roman" w:hAnsi="Times New Roman" w:cs="Times New Roman"/>
          <w:color w:val="0864A5"/>
        </w:rPr>
        <w:lastRenderedPageBreak/>
        <w:t>II.2) DESCRIPTION</w:t>
      </w:r>
      <w:r w:rsidRPr="00B6638C">
        <w:rPr>
          <w:rFonts w:ascii="Times New Roman" w:hAnsi="Times New Roman" w:cs="Times New Roman"/>
          <w:b/>
          <w:bCs/>
          <w:color w:val="0864A5"/>
          <w:sz w:val="18"/>
          <w:szCs w:val="18"/>
        </w:rPr>
        <w:br/>
      </w:r>
      <w:r w:rsidRPr="00B6638C">
        <w:rPr>
          <w:rStyle w:val="fontstyle21"/>
          <w:rFonts w:ascii="Times New Roman" w:hAnsi="Times New Roman" w:cs="Times New Roman"/>
        </w:rPr>
        <w:t>II.2.2) Code(s) CPV additionnel(s)</w:t>
      </w:r>
      <w:r w:rsidRPr="00B6638C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B6638C">
        <w:rPr>
          <w:rStyle w:val="fontstyle01"/>
          <w:rFonts w:ascii="Times New Roman" w:hAnsi="Times New Roman" w:cs="Times New Roman"/>
          <w:color w:val="000000"/>
        </w:rPr>
        <w:t>71335000</w:t>
      </w:r>
      <w:r w:rsidRPr="00B663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6638C">
        <w:rPr>
          <w:rStyle w:val="fontstyle21"/>
          <w:rFonts w:ascii="Times New Roman" w:hAnsi="Times New Roman" w:cs="Times New Roman"/>
        </w:rPr>
        <w:t>II.2.3) Lieu d'exécution</w:t>
      </w:r>
      <w:r w:rsidRPr="00B6638C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B6638C">
        <w:rPr>
          <w:rStyle w:val="fontstyle01"/>
          <w:rFonts w:ascii="Times New Roman" w:hAnsi="Times New Roman" w:cs="Times New Roman"/>
          <w:color w:val="000000"/>
        </w:rPr>
        <w:t>Code NUTS : FRY50</w:t>
      </w:r>
      <w:r w:rsidRPr="00B663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6638C">
        <w:rPr>
          <w:rStyle w:val="fontstyle21"/>
          <w:rFonts w:ascii="Times New Roman" w:hAnsi="Times New Roman" w:cs="Times New Roman"/>
        </w:rPr>
        <w:t xml:space="preserve">Lieu principal d'exécution : </w:t>
      </w:r>
      <w:proofErr w:type="spellStart"/>
      <w:r w:rsidRPr="00B6638C">
        <w:rPr>
          <w:rStyle w:val="fontstyle01"/>
          <w:rFonts w:ascii="Times New Roman" w:hAnsi="Times New Roman" w:cs="Times New Roman"/>
          <w:color w:val="000000"/>
        </w:rPr>
        <w:t>Sada</w:t>
      </w:r>
      <w:proofErr w:type="spellEnd"/>
      <w:r w:rsidRPr="00B663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6638C">
        <w:rPr>
          <w:rStyle w:val="fontstyle21"/>
          <w:rFonts w:ascii="Times New Roman" w:hAnsi="Times New Roman" w:cs="Times New Roman"/>
        </w:rPr>
        <w:t>II.2.4) Description des prestations</w:t>
      </w:r>
      <w:r w:rsidRPr="00B6638C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B6638C">
        <w:rPr>
          <w:rStyle w:val="fontstyle01"/>
          <w:rFonts w:ascii="Times New Roman" w:hAnsi="Times New Roman" w:cs="Times New Roman"/>
          <w:color w:val="000000"/>
        </w:rPr>
        <w:t>La mission est définie suivant l’ANNEXE III de l’arrêté du 22 mars 2019 précisant les modalités techniques d’exécution des éléments de</w:t>
      </w:r>
      <w:r>
        <w:rPr>
          <w:rStyle w:val="fontstyle01"/>
          <w:rFonts w:ascii="Times New Roman" w:hAnsi="Times New Roman" w:cs="Times New Roman"/>
          <w:color w:val="000000"/>
        </w:rPr>
        <w:t xml:space="preserve"> </w:t>
      </w:r>
      <w:r w:rsidRPr="00B6638C">
        <w:rPr>
          <w:rStyle w:val="fontstyle01"/>
          <w:rFonts w:ascii="Times New Roman" w:hAnsi="Times New Roman" w:cs="Times New Roman"/>
          <w:color w:val="000000"/>
        </w:rPr>
        <w:t>mission de maîtrise d’œuvre confiés par des maîtres d’ouvrage publics à des prestataires de droit privé :</w:t>
      </w:r>
      <w:r w:rsidRPr="00B663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6638C">
        <w:rPr>
          <w:rStyle w:val="fontstyle01"/>
          <w:rFonts w:ascii="Times New Roman" w:hAnsi="Times New Roman" w:cs="Times New Roman"/>
          <w:color w:val="000000"/>
        </w:rPr>
        <w:t>• Etudes préliminaire (EP) : pour les 3 ou 4 retenue pour déposer une offre lors de la deuxième phase</w:t>
      </w:r>
      <w:r w:rsidRPr="00B663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6638C">
        <w:rPr>
          <w:rStyle w:val="fontstyle01"/>
          <w:rFonts w:ascii="Times New Roman" w:hAnsi="Times New Roman" w:cs="Times New Roman"/>
          <w:color w:val="000000"/>
        </w:rPr>
        <w:t>• Avant-projet (AVP) y/c Permis d’aménager, permis de construire, permis de démolir, autorisation de défricher, etc.</w:t>
      </w:r>
      <w:r w:rsidRPr="00B663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6638C">
        <w:rPr>
          <w:rStyle w:val="fontstyle01"/>
          <w:rFonts w:ascii="Times New Roman" w:hAnsi="Times New Roman" w:cs="Times New Roman"/>
          <w:color w:val="000000"/>
        </w:rPr>
        <w:t>• Etudes de projet (PRO) ;</w:t>
      </w:r>
      <w:r w:rsidRPr="00B663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6638C">
        <w:rPr>
          <w:rStyle w:val="fontstyle01"/>
          <w:rFonts w:ascii="Times New Roman" w:hAnsi="Times New Roman" w:cs="Times New Roman"/>
          <w:color w:val="000000"/>
        </w:rPr>
        <w:t>• Assistance au maître de l'ouvrage pour la passation des contrats de travaux (ACT) ; y/c participation au CAO</w:t>
      </w:r>
      <w:r w:rsidRPr="00B663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6638C">
        <w:rPr>
          <w:rStyle w:val="fontstyle01"/>
          <w:rFonts w:ascii="Times New Roman" w:hAnsi="Times New Roman" w:cs="Times New Roman"/>
          <w:color w:val="000000"/>
        </w:rPr>
        <w:t>• Etudes de synthèse (SYN) ;</w:t>
      </w:r>
      <w:r w:rsidRPr="00B663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6638C">
        <w:rPr>
          <w:rStyle w:val="fontstyle01"/>
          <w:rFonts w:ascii="Times New Roman" w:hAnsi="Times New Roman" w:cs="Times New Roman"/>
          <w:color w:val="000000"/>
        </w:rPr>
        <w:t>• Visa des études d'exécution établies par les entreprises (VISA) ;</w:t>
      </w:r>
      <w:r w:rsidRPr="00B663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6638C">
        <w:rPr>
          <w:rStyle w:val="fontstyle01"/>
          <w:rFonts w:ascii="Times New Roman" w:hAnsi="Times New Roman" w:cs="Times New Roman"/>
          <w:color w:val="000000"/>
        </w:rPr>
        <w:t>• Direction d'exécution des contrats de travaux (DET) ;</w:t>
      </w:r>
      <w:r w:rsidRPr="00B663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6638C">
        <w:rPr>
          <w:rStyle w:val="fontstyle01"/>
          <w:rFonts w:ascii="Times New Roman" w:hAnsi="Times New Roman" w:cs="Times New Roman"/>
          <w:color w:val="000000"/>
        </w:rPr>
        <w:t>• Ordonnancement, coordination et pilotage (OPC) ;</w:t>
      </w:r>
      <w:r w:rsidRPr="00B663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6638C">
        <w:rPr>
          <w:rStyle w:val="fontstyle01"/>
          <w:rFonts w:ascii="Times New Roman" w:hAnsi="Times New Roman" w:cs="Times New Roman"/>
          <w:color w:val="000000"/>
        </w:rPr>
        <w:t>• Assistance lors des opérations de réception et pendant la période de garantie de parfait achèvement (AOR) ;</w:t>
      </w:r>
      <w:r w:rsidRPr="00B663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6638C">
        <w:rPr>
          <w:rStyle w:val="fontstyle01"/>
          <w:rFonts w:ascii="Times New Roman" w:hAnsi="Times New Roman" w:cs="Times New Roman"/>
          <w:color w:val="000000"/>
        </w:rPr>
        <w:t>• Coordination ou participation à la coordination des actions effectuées par les intervenants extérieurs à la mission de maîtrise d'œuvre,</w:t>
      </w:r>
      <w:r>
        <w:rPr>
          <w:rStyle w:val="fontstyle01"/>
          <w:rFonts w:ascii="Times New Roman" w:hAnsi="Times New Roman" w:cs="Times New Roman"/>
          <w:color w:val="000000"/>
        </w:rPr>
        <w:t xml:space="preserve"> </w:t>
      </w:r>
      <w:r w:rsidRPr="00B6638C">
        <w:rPr>
          <w:rStyle w:val="fontstyle01"/>
          <w:rFonts w:ascii="Times New Roman" w:hAnsi="Times New Roman" w:cs="Times New Roman"/>
          <w:color w:val="000000"/>
        </w:rPr>
        <w:t>lorsqu'elle est nécessaire en supplément de la mission ordonnancement, pilotage et coordination du chantier (SUP) ;</w:t>
      </w:r>
      <w:r w:rsidRPr="00B663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6638C">
        <w:rPr>
          <w:rStyle w:val="fontstyle01"/>
          <w:rFonts w:ascii="Times New Roman" w:hAnsi="Times New Roman" w:cs="Times New Roman"/>
          <w:color w:val="000000"/>
        </w:rPr>
        <w:t>• Détermination des coûts d'exploitation et de maintenance, justification des choix architecturaux et techniques par l'analyse du coût global de</w:t>
      </w:r>
      <w:r>
        <w:rPr>
          <w:rStyle w:val="fontstyle01"/>
          <w:rFonts w:ascii="Times New Roman" w:hAnsi="Times New Roman" w:cs="Times New Roman"/>
          <w:color w:val="000000"/>
        </w:rPr>
        <w:t xml:space="preserve"> </w:t>
      </w:r>
      <w:r w:rsidRPr="00B6638C">
        <w:rPr>
          <w:rStyle w:val="fontstyle01"/>
          <w:rFonts w:ascii="Times New Roman" w:hAnsi="Times New Roman" w:cs="Times New Roman"/>
          <w:color w:val="000000"/>
        </w:rPr>
        <w:t>l'ouvrage en proposant éventuellement la mise en place d'un système de gestion (GES) ;</w:t>
      </w:r>
      <w:r w:rsidRPr="00B663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6638C">
        <w:rPr>
          <w:rStyle w:val="fontstyle01"/>
          <w:rFonts w:ascii="Times New Roman" w:hAnsi="Times New Roman" w:cs="Times New Roman"/>
          <w:color w:val="000000"/>
        </w:rPr>
        <w:t>• Evaluations environnementales des différentes variantes envisagées, proposition sur la variante retenue des mesures propres à réduire les</w:t>
      </w:r>
      <w:r>
        <w:rPr>
          <w:rStyle w:val="fontstyle01"/>
          <w:rFonts w:ascii="Times New Roman" w:hAnsi="Times New Roman" w:cs="Times New Roman"/>
          <w:color w:val="000000"/>
        </w:rPr>
        <w:t xml:space="preserve"> </w:t>
      </w:r>
      <w:r w:rsidRPr="00B6638C">
        <w:rPr>
          <w:rStyle w:val="fontstyle01"/>
          <w:rFonts w:ascii="Times New Roman" w:hAnsi="Times New Roman" w:cs="Times New Roman"/>
          <w:color w:val="000000"/>
        </w:rPr>
        <w:t>impacts du projet sur l'environnement (ECO) ; faune flore</w:t>
      </w:r>
      <w:r w:rsidRPr="00B663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6638C">
        <w:rPr>
          <w:rStyle w:val="fontstyle01"/>
          <w:rFonts w:ascii="Times New Roman" w:hAnsi="Times New Roman" w:cs="Times New Roman"/>
          <w:color w:val="000000"/>
        </w:rPr>
        <w:t>La mission comprend aussi les éléments suivants :</w:t>
      </w:r>
      <w:r w:rsidRPr="00B663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6638C">
        <w:rPr>
          <w:rStyle w:val="fontstyle01"/>
          <w:rFonts w:ascii="Times New Roman" w:hAnsi="Times New Roman" w:cs="Times New Roman"/>
          <w:color w:val="000000"/>
        </w:rPr>
        <w:t>• Étude hydraulique :</w:t>
      </w:r>
      <w:r w:rsidRPr="00B663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6638C">
        <w:rPr>
          <w:rStyle w:val="fontstyle01"/>
          <w:rFonts w:ascii="Times New Roman" w:hAnsi="Times New Roman" w:cs="Times New Roman"/>
          <w:color w:val="000000"/>
        </w:rPr>
        <w:t>Réalisation des études hydrauliques :</w:t>
      </w:r>
      <w:r w:rsidRPr="00B663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6638C">
        <w:rPr>
          <w:rStyle w:val="fontstyle01"/>
          <w:rFonts w:ascii="Times New Roman" w:hAnsi="Times New Roman" w:cs="Times New Roman"/>
          <w:color w:val="000000"/>
        </w:rPr>
        <w:t>?Calcul des volumes générés par les eaux de ruissellement</w:t>
      </w:r>
      <w:r w:rsidRPr="00B663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6638C">
        <w:rPr>
          <w:rStyle w:val="fontstyle01"/>
          <w:rFonts w:ascii="Times New Roman" w:hAnsi="Times New Roman" w:cs="Times New Roman"/>
          <w:color w:val="000000"/>
        </w:rPr>
        <w:t>? Calcul des débits de pointes de bassins versants</w:t>
      </w:r>
      <w:r w:rsidRPr="00B663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6638C">
        <w:rPr>
          <w:rStyle w:val="fontstyle01"/>
          <w:rFonts w:ascii="Times New Roman" w:hAnsi="Times New Roman" w:cs="Times New Roman"/>
          <w:color w:val="000000"/>
        </w:rPr>
        <w:t>? Calcul des volumes de rétention</w:t>
      </w:r>
      <w:r w:rsidRPr="00B663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6638C">
        <w:rPr>
          <w:rStyle w:val="fontstyle01"/>
          <w:rFonts w:ascii="Times New Roman" w:hAnsi="Times New Roman" w:cs="Times New Roman"/>
          <w:color w:val="000000"/>
        </w:rPr>
        <w:t>? Calcul des sections des canalisations et dimensionnement mécanique</w:t>
      </w:r>
      <w:r w:rsidRPr="00B663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6638C">
        <w:rPr>
          <w:rStyle w:val="fontstyle01"/>
          <w:rFonts w:ascii="Times New Roman" w:hAnsi="Times New Roman" w:cs="Times New Roman"/>
          <w:color w:val="000000"/>
        </w:rPr>
        <w:t xml:space="preserve">? </w:t>
      </w:r>
      <w:proofErr w:type="gramStart"/>
      <w:r w:rsidRPr="00B6638C">
        <w:rPr>
          <w:rStyle w:val="fontstyle01"/>
          <w:rFonts w:ascii="Times New Roman" w:hAnsi="Times New Roman" w:cs="Times New Roman"/>
          <w:color w:val="000000"/>
        </w:rPr>
        <w:t>etc</w:t>
      </w:r>
      <w:proofErr w:type="gramEnd"/>
      <w:r w:rsidRPr="00B6638C">
        <w:rPr>
          <w:rStyle w:val="fontstyle01"/>
          <w:rFonts w:ascii="Times New Roman" w:hAnsi="Times New Roman" w:cs="Times New Roman"/>
          <w:color w:val="000000"/>
        </w:rPr>
        <w:t>.</w:t>
      </w:r>
      <w:r w:rsidRPr="00B663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6638C">
        <w:rPr>
          <w:rStyle w:val="fontstyle21"/>
          <w:rFonts w:ascii="Times New Roman" w:hAnsi="Times New Roman" w:cs="Times New Roman"/>
        </w:rPr>
        <w:t>II.2.5) Critères d'attribution</w:t>
      </w:r>
      <w:r w:rsidRPr="00B6638C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B6638C">
        <w:rPr>
          <w:rStyle w:val="fontstyle21"/>
          <w:rFonts w:ascii="Times New Roman" w:hAnsi="Times New Roman" w:cs="Times New Roman"/>
        </w:rPr>
        <w:t xml:space="preserve">Prix : </w:t>
      </w:r>
      <w:r w:rsidRPr="00B6638C">
        <w:rPr>
          <w:rStyle w:val="fontstyle01"/>
          <w:rFonts w:ascii="Times New Roman" w:hAnsi="Times New Roman" w:cs="Times New Roman"/>
          <w:color w:val="000000"/>
        </w:rPr>
        <w:t>20%</w:t>
      </w:r>
      <w:r w:rsidRPr="00B663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6638C">
        <w:rPr>
          <w:rStyle w:val="fontstyle21"/>
          <w:rFonts w:ascii="Times New Roman" w:hAnsi="Times New Roman" w:cs="Times New Roman"/>
        </w:rPr>
        <w:t>Qualité</w:t>
      </w:r>
      <w:r w:rsidRPr="00B6638C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B6638C">
        <w:rPr>
          <w:rStyle w:val="fontstyle01"/>
          <w:rFonts w:ascii="Times New Roman" w:hAnsi="Times New Roman" w:cs="Times New Roman"/>
          <w:color w:val="000000"/>
        </w:rPr>
        <w:t>Méthode et processus de mise en œuvre du projet : 30%</w:t>
      </w:r>
      <w:r w:rsidRPr="00B663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6638C">
        <w:rPr>
          <w:rStyle w:val="fontstyle01"/>
          <w:rFonts w:ascii="Times New Roman" w:hAnsi="Times New Roman" w:cs="Times New Roman"/>
          <w:color w:val="000000"/>
        </w:rPr>
        <w:t>Qualité d'image, d'usage et environnementale du projet : 50%</w:t>
      </w:r>
      <w:r w:rsidRPr="00B663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6638C">
        <w:rPr>
          <w:rStyle w:val="fontstyle21"/>
          <w:rFonts w:ascii="Times New Roman" w:hAnsi="Times New Roman" w:cs="Times New Roman"/>
        </w:rPr>
        <w:t>II.2.6) Valeur estimée</w:t>
      </w:r>
      <w:r w:rsidRPr="00B6638C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B6638C">
        <w:rPr>
          <w:rStyle w:val="fontstyle21"/>
          <w:rFonts w:ascii="Times New Roman" w:hAnsi="Times New Roman" w:cs="Times New Roman"/>
        </w:rPr>
        <w:t xml:space="preserve">Valeur hors TVA : </w:t>
      </w:r>
      <w:r w:rsidRPr="00B6638C">
        <w:rPr>
          <w:rStyle w:val="fontstyle01"/>
          <w:rFonts w:ascii="Times New Roman" w:hAnsi="Times New Roman" w:cs="Times New Roman"/>
          <w:color w:val="000000"/>
        </w:rPr>
        <w:t>250000 euros</w:t>
      </w:r>
      <w:r w:rsidRPr="00B663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6638C">
        <w:rPr>
          <w:rStyle w:val="fontstyle21"/>
          <w:rFonts w:ascii="Times New Roman" w:hAnsi="Times New Roman" w:cs="Times New Roman"/>
        </w:rPr>
        <w:t>II.2.7) Durée du marché, de l'accord-cadre ou du système d'acquisition dynamique</w:t>
      </w:r>
      <w:r w:rsidRPr="00B6638C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B6638C">
        <w:rPr>
          <w:rStyle w:val="fontstyle01"/>
          <w:rFonts w:ascii="Times New Roman" w:hAnsi="Times New Roman" w:cs="Times New Roman"/>
          <w:color w:val="000000"/>
        </w:rPr>
        <w:t>Durée en mois : 12</w:t>
      </w:r>
      <w:r w:rsidRPr="00B663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6638C">
        <w:rPr>
          <w:rStyle w:val="fontstyle21"/>
          <w:rFonts w:ascii="Times New Roman" w:hAnsi="Times New Roman" w:cs="Times New Roman"/>
        </w:rPr>
        <w:t xml:space="preserve">Ce marché peut faire l'objet d'une reconduction : </w:t>
      </w:r>
      <w:r w:rsidRPr="00B6638C">
        <w:rPr>
          <w:rStyle w:val="fontstyle01"/>
          <w:rFonts w:ascii="Times New Roman" w:hAnsi="Times New Roman" w:cs="Times New Roman"/>
          <w:color w:val="000000"/>
        </w:rPr>
        <w:t>non</w:t>
      </w:r>
      <w:r w:rsidRPr="00B663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6638C">
        <w:rPr>
          <w:rStyle w:val="fontstyle21"/>
          <w:rFonts w:ascii="Times New Roman" w:hAnsi="Times New Roman" w:cs="Times New Roman"/>
        </w:rPr>
        <w:t>II.2.9) Informations sur les limites concernant le nombre de candidats invités à participer</w:t>
      </w:r>
      <w:r w:rsidRPr="00B6638C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B6638C">
        <w:rPr>
          <w:rStyle w:val="fontstyle21"/>
          <w:rFonts w:ascii="Times New Roman" w:hAnsi="Times New Roman" w:cs="Times New Roman"/>
        </w:rPr>
        <w:t>Nombre minimal d'</w:t>
      </w:r>
      <w:proofErr w:type="spellStart"/>
      <w:r w:rsidRPr="00B6638C">
        <w:rPr>
          <w:rStyle w:val="fontstyle21"/>
          <w:rFonts w:ascii="Times New Roman" w:hAnsi="Times New Roman" w:cs="Times New Roman"/>
        </w:rPr>
        <w:t>opérateursenvisagé</w:t>
      </w:r>
      <w:proofErr w:type="spellEnd"/>
      <w:r w:rsidRPr="00B6638C">
        <w:rPr>
          <w:rStyle w:val="fontstyle21"/>
          <w:rFonts w:ascii="Times New Roman" w:hAnsi="Times New Roman" w:cs="Times New Roman"/>
        </w:rPr>
        <w:t xml:space="preserve"> : </w:t>
      </w:r>
      <w:r w:rsidRPr="00B6638C">
        <w:rPr>
          <w:rStyle w:val="fontstyle01"/>
          <w:rFonts w:ascii="Times New Roman" w:hAnsi="Times New Roman" w:cs="Times New Roman"/>
          <w:color w:val="000000"/>
        </w:rPr>
        <w:t xml:space="preserve">3. </w:t>
      </w:r>
      <w:r w:rsidRPr="00B6638C">
        <w:rPr>
          <w:rStyle w:val="fontstyle21"/>
          <w:rFonts w:ascii="Times New Roman" w:hAnsi="Times New Roman" w:cs="Times New Roman"/>
        </w:rPr>
        <w:t xml:space="preserve">Nombre maximal : </w:t>
      </w:r>
      <w:r w:rsidRPr="00B6638C">
        <w:rPr>
          <w:rStyle w:val="fontstyle01"/>
          <w:rFonts w:ascii="Times New Roman" w:hAnsi="Times New Roman" w:cs="Times New Roman"/>
          <w:color w:val="000000"/>
        </w:rPr>
        <w:t>4.</w:t>
      </w:r>
      <w:r w:rsidRPr="00B663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6638C">
        <w:rPr>
          <w:rStyle w:val="fontstyle21"/>
          <w:rFonts w:ascii="Times New Roman" w:hAnsi="Times New Roman" w:cs="Times New Roman"/>
        </w:rPr>
        <w:t>II.2.10) Variantes</w:t>
      </w:r>
      <w:r w:rsidRPr="00B6638C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B6638C">
        <w:rPr>
          <w:rStyle w:val="fontstyle21"/>
          <w:rFonts w:ascii="Times New Roman" w:hAnsi="Times New Roman" w:cs="Times New Roman"/>
        </w:rPr>
        <w:t>II.2.11) Informations sur les options</w:t>
      </w:r>
      <w:r w:rsidRPr="00B6638C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B6638C">
        <w:rPr>
          <w:rStyle w:val="fontstyle21"/>
          <w:rFonts w:ascii="Times New Roman" w:hAnsi="Times New Roman" w:cs="Times New Roman"/>
        </w:rPr>
        <w:t xml:space="preserve">Options : </w:t>
      </w:r>
      <w:r w:rsidRPr="00B6638C">
        <w:rPr>
          <w:rStyle w:val="fontstyle01"/>
          <w:rFonts w:ascii="Times New Roman" w:hAnsi="Times New Roman" w:cs="Times New Roman"/>
          <w:color w:val="000000"/>
        </w:rPr>
        <w:t>non</w:t>
      </w:r>
      <w:r w:rsidRPr="00B663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6638C">
        <w:rPr>
          <w:rStyle w:val="fontstyle21"/>
          <w:rFonts w:ascii="Times New Roman" w:hAnsi="Times New Roman" w:cs="Times New Roman"/>
        </w:rPr>
        <w:t>II.2.12) Informations sur les catalogues électroniques</w:t>
      </w:r>
      <w:r w:rsidRPr="00B6638C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B6638C">
        <w:rPr>
          <w:rStyle w:val="fontstyle21"/>
          <w:rFonts w:ascii="Times New Roman" w:hAnsi="Times New Roman" w:cs="Times New Roman"/>
        </w:rPr>
        <w:t>II.2.13) Information sur les fonds de l'Union européenne</w:t>
      </w:r>
      <w:r w:rsidRPr="00B6638C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B6638C">
        <w:rPr>
          <w:rStyle w:val="fontstyle21"/>
          <w:rFonts w:ascii="Times New Roman" w:hAnsi="Times New Roman" w:cs="Times New Roman"/>
        </w:rPr>
        <w:t xml:space="preserve">Le contrat s'inscrit dans un projet/programme financé par des fonds de l'Union européenne : </w:t>
      </w:r>
      <w:r w:rsidRPr="00B6638C">
        <w:rPr>
          <w:rStyle w:val="fontstyle01"/>
          <w:rFonts w:ascii="Times New Roman" w:hAnsi="Times New Roman" w:cs="Times New Roman"/>
          <w:color w:val="000000"/>
        </w:rPr>
        <w:t>non</w:t>
      </w:r>
      <w:r w:rsidRPr="00B663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6638C">
        <w:rPr>
          <w:rStyle w:val="fontstyle21"/>
          <w:rFonts w:ascii="Times New Roman" w:hAnsi="Times New Roman" w:cs="Times New Roman"/>
        </w:rPr>
        <w:t>II.2.14) Informations complémentaires</w:t>
      </w:r>
    </w:p>
    <w:p w:rsidR="00B6638C" w:rsidRDefault="00B6638C" w:rsidP="00B6638C">
      <w:pPr>
        <w:rPr>
          <w:rStyle w:val="fontstyle21"/>
          <w:rFonts w:ascii="Times New Roman" w:hAnsi="Times New Roman" w:cs="Times New Roman"/>
          <w:color w:val="9A1E4A"/>
        </w:rPr>
      </w:pPr>
      <w:r w:rsidRPr="00B6638C">
        <w:rPr>
          <w:rStyle w:val="fontstyle21"/>
          <w:rFonts w:ascii="Times New Roman" w:hAnsi="Times New Roman" w:cs="Times New Roman"/>
          <w:color w:val="9A1E4A"/>
        </w:rPr>
        <w:t>Section III : Renseignements d'ordre juridique, économique, financier et technique</w:t>
      </w:r>
      <w:r w:rsidRPr="00B6638C">
        <w:rPr>
          <w:rFonts w:ascii="Times New Roman" w:hAnsi="Times New Roman" w:cs="Times New Roman"/>
          <w:b/>
          <w:bCs/>
          <w:color w:val="9A1E4A"/>
          <w:sz w:val="18"/>
          <w:szCs w:val="18"/>
        </w:rPr>
        <w:br/>
      </w:r>
      <w:r w:rsidRPr="00B6638C">
        <w:rPr>
          <w:rStyle w:val="fontstyle21"/>
          <w:rFonts w:ascii="Times New Roman" w:hAnsi="Times New Roman" w:cs="Times New Roman"/>
          <w:color w:val="0864A5"/>
        </w:rPr>
        <w:t>III.1) CONDITIONS DE PARTICIPATION</w:t>
      </w:r>
      <w:r w:rsidRPr="00B6638C">
        <w:rPr>
          <w:rFonts w:ascii="Times New Roman" w:hAnsi="Times New Roman" w:cs="Times New Roman"/>
          <w:b/>
          <w:bCs/>
          <w:color w:val="0864A5"/>
          <w:sz w:val="18"/>
          <w:szCs w:val="18"/>
        </w:rPr>
        <w:br/>
      </w:r>
      <w:r w:rsidRPr="00B6638C">
        <w:rPr>
          <w:rStyle w:val="fontstyle21"/>
          <w:rFonts w:ascii="Times New Roman" w:hAnsi="Times New Roman" w:cs="Times New Roman"/>
        </w:rPr>
        <w:t>III.1.1) Habilitation à exercer l'activité professionnelle, y compris exigences relatives à l'inscription au registre du commerce ou de</w:t>
      </w:r>
      <w:r w:rsidRPr="00B6638C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B6638C">
        <w:rPr>
          <w:rStyle w:val="fontstyle21"/>
          <w:rFonts w:ascii="Times New Roman" w:hAnsi="Times New Roman" w:cs="Times New Roman"/>
        </w:rPr>
        <w:t>la profession</w:t>
      </w:r>
      <w:r w:rsidRPr="00B6638C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B6638C">
        <w:rPr>
          <w:rStyle w:val="fontstyle21"/>
          <w:rFonts w:ascii="Times New Roman" w:hAnsi="Times New Roman" w:cs="Times New Roman"/>
        </w:rPr>
        <w:t>Liste et description succincte des conditions :</w:t>
      </w:r>
      <w:r w:rsidRPr="00B6638C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B6638C">
        <w:rPr>
          <w:rStyle w:val="fontstyle01"/>
          <w:rFonts w:ascii="Times New Roman" w:hAnsi="Times New Roman" w:cs="Times New Roman"/>
          <w:color w:val="000000"/>
        </w:rPr>
        <w:lastRenderedPageBreak/>
        <w:t>L'opérateur économique doit être inscrit sur un registre professionnel ou sur un registre du commerce suivant : Registre du commerce et</w:t>
      </w:r>
      <w:r>
        <w:rPr>
          <w:rStyle w:val="fontstyle01"/>
          <w:rFonts w:ascii="Times New Roman" w:hAnsi="Times New Roman" w:cs="Times New Roman"/>
          <w:color w:val="000000"/>
        </w:rPr>
        <w:t xml:space="preserve"> </w:t>
      </w:r>
      <w:r w:rsidRPr="00B6638C">
        <w:rPr>
          <w:rStyle w:val="fontstyle01"/>
          <w:rFonts w:ascii="Times New Roman" w:hAnsi="Times New Roman" w:cs="Times New Roman"/>
          <w:color w:val="000000"/>
        </w:rPr>
        <w:t>des sociétés ou répertoire des métiers</w:t>
      </w:r>
      <w:r w:rsidRPr="00B663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6638C">
        <w:rPr>
          <w:rStyle w:val="fontstyle21"/>
          <w:rFonts w:ascii="Times New Roman" w:hAnsi="Times New Roman" w:cs="Times New Roman"/>
        </w:rPr>
        <w:t>III.1.2) Capacité économique et financière</w:t>
      </w:r>
      <w:r w:rsidRPr="00B6638C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B6638C">
        <w:rPr>
          <w:rStyle w:val="fontstyle01"/>
          <w:rFonts w:ascii="Times New Roman" w:hAnsi="Times New Roman" w:cs="Times New Roman"/>
          <w:color w:val="000000"/>
        </w:rPr>
        <w:t>Critères de sélection tels que mentionnés dans les documents de la consultation</w:t>
      </w:r>
      <w:r w:rsidRPr="00B663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6638C">
        <w:rPr>
          <w:rStyle w:val="fontstyle21"/>
          <w:rFonts w:ascii="Times New Roman" w:hAnsi="Times New Roman" w:cs="Times New Roman"/>
        </w:rPr>
        <w:t>III.1.3) Capacité technique et professionnelle</w:t>
      </w:r>
      <w:r w:rsidRPr="00B6638C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B6638C">
        <w:rPr>
          <w:rStyle w:val="fontstyle01"/>
          <w:rFonts w:ascii="Times New Roman" w:hAnsi="Times New Roman" w:cs="Times New Roman"/>
          <w:color w:val="000000"/>
        </w:rPr>
        <w:t>Critères de sélection tels que mentionnés dans les documents de la consultation</w:t>
      </w:r>
      <w:r w:rsidRPr="00B663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6638C">
        <w:rPr>
          <w:rStyle w:val="fontstyle21"/>
          <w:rFonts w:ascii="Times New Roman" w:hAnsi="Times New Roman" w:cs="Times New Roman"/>
        </w:rPr>
        <w:t>III.1.5) Informations sur les marchés réservés</w:t>
      </w:r>
      <w:r w:rsidRPr="00B6638C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B6638C">
        <w:rPr>
          <w:rStyle w:val="fontstyle21"/>
          <w:rFonts w:ascii="Times New Roman" w:hAnsi="Times New Roman" w:cs="Times New Roman"/>
          <w:color w:val="0864A5"/>
        </w:rPr>
        <w:t>III.2) CONDITIONS LIÉES AU MARCHÉ</w:t>
      </w:r>
      <w:r w:rsidRPr="00B6638C">
        <w:rPr>
          <w:rFonts w:ascii="Times New Roman" w:hAnsi="Times New Roman" w:cs="Times New Roman"/>
          <w:b/>
          <w:bCs/>
          <w:color w:val="0864A5"/>
          <w:sz w:val="18"/>
          <w:szCs w:val="18"/>
        </w:rPr>
        <w:br/>
      </w:r>
      <w:r w:rsidRPr="00B6638C">
        <w:rPr>
          <w:rStyle w:val="fontstyle21"/>
          <w:rFonts w:ascii="Times New Roman" w:hAnsi="Times New Roman" w:cs="Times New Roman"/>
        </w:rPr>
        <w:t>III.2.1) Informations relatives à la profession</w:t>
      </w:r>
      <w:r w:rsidRPr="00B6638C">
        <w:rPr>
          <w:rFonts w:ascii="Times New Roman" w:hAnsi="Times New Roman" w:cs="Times New Roman"/>
          <w:color w:val="CCCCCC"/>
          <w:sz w:val="18"/>
          <w:szCs w:val="18"/>
        </w:rPr>
        <w:br/>
      </w:r>
      <w:r w:rsidRPr="00B6638C">
        <w:rPr>
          <w:rStyle w:val="fontstyle21"/>
          <w:rFonts w:ascii="Times New Roman" w:hAnsi="Times New Roman" w:cs="Times New Roman"/>
        </w:rPr>
        <w:t>III.2.2) Conditions particulières d'exécution</w:t>
      </w:r>
      <w:r w:rsidRPr="00B6638C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B6638C">
        <w:rPr>
          <w:rStyle w:val="fontstyle01"/>
          <w:rFonts w:ascii="Times New Roman" w:hAnsi="Times New Roman" w:cs="Times New Roman"/>
          <w:color w:val="000000"/>
        </w:rPr>
        <w:t>Mode de recrutement de l’équipe de maîtrise d’œuvre :</w:t>
      </w:r>
      <w:r w:rsidRPr="00B663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6638C">
        <w:rPr>
          <w:rStyle w:val="fontstyle01"/>
          <w:rFonts w:ascii="Times New Roman" w:hAnsi="Times New Roman" w:cs="Times New Roman"/>
          <w:color w:val="000000"/>
        </w:rPr>
        <w:t>Le recrutement d’une équipe de maîtrise d’œuvre se fera en deux temps :</w:t>
      </w:r>
      <w:r w:rsidRPr="00B663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6638C">
        <w:rPr>
          <w:rStyle w:val="fontstyle01"/>
          <w:rFonts w:ascii="Times New Roman" w:hAnsi="Times New Roman" w:cs="Times New Roman"/>
          <w:color w:val="000000"/>
        </w:rPr>
        <w:t>• Une première phase candidature permettant de faire un premier tri, en sélectionnant 3 ou 4 équipes, jugées sur leurs compétences,</w:t>
      </w:r>
      <w:r>
        <w:rPr>
          <w:rStyle w:val="fontstyle01"/>
          <w:rFonts w:ascii="Times New Roman" w:hAnsi="Times New Roman" w:cs="Times New Roman"/>
          <w:color w:val="000000"/>
        </w:rPr>
        <w:t xml:space="preserve"> </w:t>
      </w:r>
      <w:r w:rsidRPr="00B6638C">
        <w:rPr>
          <w:rStyle w:val="fontstyle01"/>
          <w:rFonts w:ascii="Times New Roman" w:hAnsi="Times New Roman" w:cs="Times New Roman"/>
          <w:color w:val="000000"/>
        </w:rPr>
        <w:t>moyens et références.</w:t>
      </w:r>
      <w:r w:rsidRPr="00B663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6638C">
        <w:rPr>
          <w:rStyle w:val="fontstyle01"/>
          <w:rFonts w:ascii="Times New Roman" w:hAnsi="Times New Roman" w:cs="Times New Roman"/>
          <w:color w:val="000000"/>
        </w:rPr>
        <w:t>• Une deuxième phase remise des offres, où les 3 ou 4 équipes retenues remettent une offre financière pour le montant des honoraires,</w:t>
      </w:r>
      <w:r>
        <w:rPr>
          <w:rStyle w:val="fontstyle01"/>
          <w:rFonts w:ascii="Times New Roman" w:hAnsi="Times New Roman" w:cs="Times New Roman"/>
          <w:color w:val="000000"/>
        </w:rPr>
        <w:t xml:space="preserve"> </w:t>
      </w:r>
      <w:r w:rsidRPr="00B6638C">
        <w:rPr>
          <w:rStyle w:val="fontstyle01"/>
          <w:rFonts w:ascii="Times New Roman" w:hAnsi="Times New Roman" w:cs="Times New Roman"/>
          <w:color w:val="000000"/>
        </w:rPr>
        <w:t xml:space="preserve">mais aussi une note d’attention motivant leur offre sur le projet. A cela s’ajoute un cahier graphique donnant les attentions </w:t>
      </w:r>
      <w:proofErr w:type="gramStart"/>
      <w:r w:rsidRPr="00B6638C">
        <w:rPr>
          <w:rStyle w:val="fontstyle01"/>
          <w:rFonts w:ascii="Times New Roman" w:hAnsi="Times New Roman" w:cs="Times New Roman"/>
          <w:color w:val="000000"/>
        </w:rPr>
        <w:t>architecturales .</w:t>
      </w:r>
      <w:proofErr w:type="gramEnd"/>
      <w:r w:rsidRPr="00B663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6638C">
        <w:rPr>
          <w:rStyle w:val="fontstyle01"/>
          <w:rFonts w:ascii="Times New Roman" w:hAnsi="Times New Roman" w:cs="Times New Roman"/>
          <w:color w:val="000000"/>
        </w:rPr>
        <w:t>Cette phase est rémunérée.</w:t>
      </w:r>
      <w:r w:rsidRPr="00B663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6638C">
        <w:rPr>
          <w:rStyle w:val="fontstyle21"/>
          <w:rFonts w:ascii="Times New Roman" w:hAnsi="Times New Roman" w:cs="Times New Roman"/>
        </w:rPr>
        <w:t>III.2.3) Informations sur les membres du personnel responsables de l'exécution du marché</w:t>
      </w:r>
      <w:r w:rsidRPr="00B6638C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B6638C">
        <w:rPr>
          <w:rStyle w:val="fontstyle21"/>
          <w:rFonts w:ascii="Times New Roman" w:hAnsi="Times New Roman" w:cs="Times New Roman"/>
        </w:rPr>
        <w:t>III.2.4) Marché éligible au MPS</w:t>
      </w:r>
      <w:r w:rsidRPr="00B6638C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B6638C">
        <w:rPr>
          <w:rStyle w:val="fontstyle21"/>
          <w:rFonts w:ascii="Times New Roman" w:hAnsi="Times New Roman" w:cs="Times New Roman"/>
        </w:rPr>
        <w:t>La transmission et la vérification des documents de candidatures peut être effectuée par le dispositif Marché public simplifié sur</w:t>
      </w:r>
      <w:r w:rsidRPr="00B6638C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B6638C">
        <w:rPr>
          <w:rStyle w:val="fontstyle21"/>
          <w:rFonts w:ascii="Times New Roman" w:hAnsi="Times New Roman" w:cs="Times New Roman"/>
        </w:rPr>
        <w:t xml:space="preserve">présentation du numéro de SIRET : </w:t>
      </w:r>
      <w:r w:rsidRPr="00B6638C">
        <w:rPr>
          <w:rStyle w:val="fontstyle01"/>
          <w:rFonts w:ascii="Times New Roman" w:hAnsi="Times New Roman" w:cs="Times New Roman"/>
          <w:color w:val="000000"/>
        </w:rPr>
        <w:t>non</w:t>
      </w:r>
    </w:p>
    <w:p w:rsidR="00B6638C" w:rsidRDefault="00B6638C" w:rsidP="00B6638C">
      <w:pPr>
        <w:rPr>
          <w:rStyle w:val="fontstyle21"/>
          <w:rFonts w:ascii="Times New Roman" w:hAnsi="Times New Roman" w:cs="Times New Roman"/>
          <w:color w:val="9A1E4A"/>
        </w:rPr>
      </w:pPr>
      <w:r w:rsidRPr="00B6638C">
        <w:rPr>
          <w:rStyle w:val="fontstyle21"/>
          <w:rFonts w:ascii="Times New Roman" w:hAnsi="Times New Roman" w:cs="Times New Roman"/>
          <w:color w:val="9A1E4A"/>
        </w:rPr>
        <w:t>Section IV : Procédure</w:t>
      </w:r>
      <w:r w:rsidRPr="00B6638C">
        <w:rPr>
          <w:rFonts w:ascii="Times New Roman" w:hAnsi="Times New Roman" w:cs="Times New Roman"/>
          <w:b/>
          <w:bCs/>
          <w:color w:val="9A1E4A"/>
          <w:sz w:val="18"/>
          <w:szCs w:val="18"/>
        </w:rPr>
        <w:br/>
      </w:r>
      <w:r w:rsidRPr="00B6638C">
        <w:rPr>
          <w:rStyle w:val="fontstyle21"/>
          <w:rFonts w:ascii="Times New Roman" w:hAnsi="Times New Roman" w:cs="Times New Roman"/>
          <w:color w:val="0864A5"/>
        </w:rPr>
        <w:t>IV.1) DESCRIPTION</w:t>
      </w:r>
      <w:r w:rsidRPr="00B6638C">
        <w:rPr>
          <w:rFonts w:ascii="Times New Roman" w:hAnsi="Times New Roman" w:cs="Times New Roman"/>
          <w:b/>
          <w:bCs/>
          <w:color w:val="0864A5"/>
          <w:sz w:val="18"/>
          <w:szCs w:val="18"/>
        </w:rPr>
        <w:br/>
      </w:r>
      <w:r w:rsidRPr="00B6638C">
        <w:rPr>
          <w:rStyle w:val="fontstyle21"/>
          <w:rFonts w:ascii="Times New Roman" w:hAnsi="Times New Roman" w:cs="Times New Roman"/>
        </w:rPr>
        <w:t>IV.1.1) Type de procédure</w:t>
      </w:r>
      <w:r w:rsidRPr="00B6638C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B6638C">
        <w:rPr>
          <w:rStyle w:val="fontstyle01"/>
          <w:rFonts w:ascii="Times New Roman" w:hAnsi="Times New Roman" w:cs="Times New Roman"/>
          <w:color w:val="000000"/>
        </w:rPr>
        <w:t>Procédure concurrentielle avec négociation</w:t>
      </w:r>
      <w:r w:rsidRPr="00B663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6638C">
        <w:rPr>
          <w:rStyle w:val="fontstyle21"/>
          <w:rFonts w:ascii="Times New Roman" w:hAnsi="Times New Roman" w:cs="Times New Roman"/>
        </w:rPr>
        <w:t>IV.1.3) Information sur l'accord-cadre ou le système d'acquisition dynamique</w:t>
      </w:r>
      <w:r w:rsidRPr="00B6638C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B6638C">
        <w:rPr>
          <w:rStyle w:val="fontstyle21"/>
          <w:rFonts w:ascii="Times New Roman" w:hAnsi="Times New Roman" w:cs="Times New Roman"/>
        </w:rPr>
        <w:t>IV.1.4) Informations sur la réduction du nombre de solutions ou d'offres durant la négociation ou le dialogue</w:t>
      </w:r>
      <w:r w:rsidRPr="00B6638C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B6638C">
        <w:rPr>
          <w:rStyle w:val="fontstyle21"/>
          <w:rFonts w:ascii="Times New Roman" w:hAnsi="Times New Roman" w:cs="Times New Roman"/>
        </w:rPr>
        <w:t>Recours à une procédure se déroulant en phases successives afin de réduire progressivement le nombre des solutions à</w:t>
      </w:r>
      <w:r w:rsidRPr="00B6638C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B6638C">
        <w:rPr>
          <w:rStyle w:val="fontstyle21"/>
          <w:rFonts w:ascii="Times New Roman" w:hAnsi="Times New Roman" w:cs="Times New Roman"/>
        </w:rPr>
        <w:t>discuter ou des offres à négocier</w:t>
      </w:r>
      <w:r w:rsidRPr="00B6638C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B6638C">
        <w:rPr>
          <w:rStyle w:val="fontstyle21"/>
          <w:rFonts w:ascii="Times New Roman" w:hAnsi="Times New Roman" w:cs="Times New Roman"/>
        </w:rPr>
        <w:t>IV.1.5) Information sur la négociation</w:t>
      </w:r>
      <w:r w:rsidRPr="00B6638C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B6638C">
        <w:rPr>
          <w:rStyle w:val="fontstyle21"/>
          <w:rFonts w:ascii="Times New Roman" w:hAnsi="Times New Roman" w:cs="Times New Roman"/>
        </w:rPr>
        <w:t>Le pouvoir adjudicateur se réserve le droit d'attribuer le marché sur la base des offres initiales sans négociations</w:t>
      </w:r>
      <w:r w:rsidRPr="00B6638C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B6638C">
        <w:rPr>
          <w:rStyle w:val="fontstyle21"/>
          <w:rFonts w:ascii="Times New Roman" w:hAnsi="Times New Roman" w:cs="Times New Roman"/>
        </w:rPr>
        <w:t>IV.1.6) Enchère électronique</w:t>
      </w:r>
      <w:r w:rsidRPr="00B6638C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B6638C">
        <w:rPr>
          <w:rStyle w:val="fontstyle21"/>
          <w:rFonts w:ascii="Times New Roman" w:hAnsi="Times New Roman" w:cs="Times New Roman"/>
        </w:rPr>
        <w:t xml:space="preserve">IV.1.8) Marché couvert par l'accord sur les marchés publics (AMP) : </w:t>
      </w:r>
      <w:r w:rsidRPr="00B6638C">
        <w:rPr>
          <w:rStyle w:val="fontstyle01"/>
          <w:rFonts w:ascii="Times New Roman" w:hAnsi="Times New Roman" w:cs="Times New Roman"/>
          <w:color w:val="000000"/>
        </w:rPr>
        <w:t>non</w:t>
      </w:r>
      <w:r w:rsidRPr="00B663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6638C">
        <w:rPr>
          <w:rStyle w:val="fontstyle21"/>
          <w:rFonts w:ascii="Times New Roman" w:hAnsi="Times New Roman" w:cs="Times New Roman"/>
          <w:color w:val="0864A5"/>
        </w:rPr>
        <w:t>IV.2) RENSEIGNEMENTS D'ORDRE ADMINISTRATIF</w:t>
      </w:r>
      <w:r w:rsidRPr="00B6638C">
        <w:rPr>
          <w:rFonts w:ascii="Times New Roman" w:hAnsi="Times New Roman" w:cs="Times New Roman"/>
          <w:b/>
          <w:bCs/>
          <w:color w:val="0864A5"/>
          <w:sz w:val="18"/>
          <w:szCs w:val="18"/>
        </w:rPr>
        <w:br/>
      </w:r>
      <w:r w:rsidRPr="00B6638C">
        <w:rPr>
          <w:rStyle w:val="fontstyle21"/>
          <w:rFonts w:ascii="Times New Roman" w:hAnsi="Times New Roman" w:cs="Times New Roman"/>
        </w:rPr>
        <w:t>IV.2.1) Publication(s) antérieure(s) relatives à la présente procédure</w:t>
      </w:r>
      <w:r w:rsidRPr="00B6638C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B6638C">
        <w:rPr>
          <w:rStyle w:val="fontstyle21"/>
          <w:rFonts w:ascii="Times New Roman" w:hAnsi="Times New Roman" w:cs="Times New Roman"/>
        </w:rPr>
        <w:t>IV.2.2) Date limite de réception des offres ou des demandes de participation :</w:t>
      </w:r>
      <w:r w:rsidRPr="00B6638C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B6638C">
        <w:rPr>
          <w:rStyle w:val="fontstyle01"/>
          <w:rFonts w:ascii="Times New Roman" w:hAnsi="Times New Roman" w:cs="Times New Roman"/>
          <w:color w:val="000000"/>
        </w:rPr>
        <w:t>Lundi 19 décembre 2022 - 11:00</w:t>
      </w:r>
      <w:r w:rsidRPr="00B663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6638C">
        <w:rPr>
          <w:rStyle w:val="fontstyle21"/>
          <w:rFonts w:ascii="Times New Roman" w:hAnsi="Times New Roman" w:cs="Times New Roman"/>
        </w:rPr>
        <w:t>IV.2.3) Date d'envoi des invitations à soumissionner ou à participer aux candidats sélectionnés</w:t>
      </w:r>
      <w:r w:rsidRPr="00B6638C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B6638C">
        <w:rPr>
          <w:rStyle w:val="fontstyle01"/>
          <w:rFonts w:ascii="Times New Roman" w:hAnsi="Times New Roman" w:cs="Times New Roman"/>
          <w:color w:val="000000"/>
        </w:rPr>
        <w:t>Vendredi 03 févr. 2023</w:t>
      </w:r>
      <w:r w:rsidRPr="00B663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6638C">
        <w:rPr>
          <w:rStyle w:val="fontstyle21"/>
          <w:rFonts w:ascii="Times New Roman" w:hAnsi="Times New Roman" w:cs="Times New Roman"/>
        </w:rPr>
        <w:t>IV.2.4) Langue(s) pouvant être utilisée(s) dans l'offre ou la demande de participation</w:t>
      </w:r>
      <w:r w:rsidRPr="00B6638C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B6638C">
        <w:rPr>
          <w:rStyle w:val="fontstyle01"/>
          <w:rFonts w:ascii="Times New Roman" w:hAnsi="Times New Roman" w:cs="Times New Roman"/>
          <w:color w:val="000000"/>
        </w:rPr>
        <w:t>français.</w:t>
      </w:r>
      <w:r w:rsidRPr="00B663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6638C">
        <w:rPr>
          <w:rStyle w:val="fontstyle21"/>
          <w:rFonts w:ascii="Times New Roman" w:hAnsi="Times New Roman" w:cs="Times New Roman"/>
        </w:rPr>
        <w:t>IV.2.6) Délai minimal pendant lequel le soumissionnaire est tenu de maintenir son offre</w:t>
      </w:r>
      <w:r w:rsidRPr="00B6638C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B6638C">
        <w:rPr>
          <w:rStyle w:val="fontstyle21"/>
          <w:rFonts w:ascii="Times New Roman" w:hAnsi="Times New Roman" w:cs="Times New Roman"/>
        </w:rPr>
        <w:t xml:space="preserve">Durée en mois : </w:t>
      </w:r>
      <w:r w:rsidRPr="00B6638C">
        <w:rPr>
          <w:rStyle w:val="fontstyle01"/>
          <w:rFonts w:ascii="Times New Roman" w:hAnsi="Times New Roman" w:cs="Times New Roman"/>
          <w:color w:val="000000"/>
        </w:rPr>
        <w:t>5 (à compter de la date limite de réception des offres).</w:t>
      </w:r>
      <w:r w:rsidRPr="00B663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6638C">
        <w:rPr>
          <w:rStyle w:val="fontstyle21"/>
          <w:rFonts w:ascii="Times New Roman" w:hAnsi="Times New Roman" w:cs="Times New Roman"/>
        </w:rPr>
        <w:t>IV.2.7) Modalités d'ouverture des offres</w:t>
      </w:r>
    </w:p>
    <w:p w:rsidR="006E54CC" w:rsidRPr="00B6638C" w:rsidRDefault="00B6638C" w:rsidP="00B6638C">
      <w:pPr>
        <w:rPr>
          <w:rFonts w:ascii="Times New Roman" w:hAnsi="Times New Roman" w:cs="Times New Roman"/>
          <w:sz w:val="18"/>
          <w:szCs w:val="18"/>
        </w:rPr>
      </w:pPr>
      <w:r w:rsidRPr="00B6638C">
        <w:rPr>
          <w:rStyle w:val="fontstyle21"/>
          <w:rFonts w:ascii="Times New Roman" w:hAnsi="Times New Roman" w:cs="Times New Roman"/>
          <w:color w:val="9A1E4A"/>
        </w:rPr>
        <w:t>Section VI : Renseignements complémentaires</w:t>
      </w:r>
      <w:r w:rsidRPr="00B6638C">
        <w:rPr>
          <w:rFonts w:ascii="Times New Roman" w:hAnsi="Times New Roman" w:cs="Times New Roman"/>
          <w:b/>
          <w:bCs/>
          <w:color w:val="9A1E4A"/>
          <w:sz w:val="18"/>
          <w:szCs w:val="18"/>
        </w:rPr>
        <w:br/>
      </w:r>
      <w:r w:rsidRPr="00B6638C">
        <w:rPr>
          <w:rStyle w:val="fontstyle21"/>
          <w:rFonts w:ascii="Times New Roman" w:hAnsi="Times New Roman" w:cs="Times New Roman"/>
          <w:color w:val="0864A5"/>
        </w:rPr>
        <w:t>VI.1) RENOUVELLEMENT</w:t>
      </w:r>
      <w:r w:rsidRPr="00B6638C">
        <w:rPr>
          <w:rFonts w:ascii="Times New Roman" w:hAnsi="Times New Roman" w:cs="Times New Roman"/>
          <w:b/>
          <w:bCs/>
          <w:color w:val="0864A5"/>
          <w:sz w:val="18"/>
          <w:szCs w:val="18"/>
        </w:rPr>
        <w:br/>
      </w:r>
      <w:r w:rsidRPr="00B6638C">
        <w:rPr>
          <w:rStyle w:val="fontstyle21"/>
          <w:rFonts w:ascii="Times New Roman" w:hAnsi="Times New Roman" w:cs="Times New Roman"/>
        </w:rPr>
        <w:t xml:space="preserve">Il s'agit d'un marché renouvelable : </w:t>
      </w:r>
      <w:r w:rsidRPr="00B6638C">
        <w:rPr>
          <w:rStyle w:val="fontstyle01"/>
          <w:rFonts w:ascii="Times New Roman" w:hAnsi="Times New Roman" w:cs="Times New Roman"/>
          <w:color w:val="000000"/>
        </w:rPr>
        <w:t>non</w:t>
      </w:r>
      <w:r w:rsidRPr="00B663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6638C">
        <w:rPr>
          <w:rStyle w:val="fontstyle21"/>
          <w:rFonts w:ascii="Times New Roman" w:hAnsi="Times New Roman" w:cs="Times New Roman"/>
          <w:color w:val="0864A5"/>
        </w:rPr>
        <w:t>VI.2) INFORMATIONS SUR LES ÉCHANGES ÉLECTRONIQUES</w:t>
      </w:r>
      <w:r w:rsidRPr="00B6638C">
        <w:rPr>
          <w:rFonts w:ascii="Times New Roman" w:hAnsi="Times New Roman" w:cs="Times New Roman"/>
          <w:b/>
          <w:bCs/>
          <w:color w:val="0864A5"/>
          <w:sz w:val="18"/>
          <w:szCs w:val="18"/>
        </w:rPr>
        <w:br/>
      </w:r>
      <w:r w:rsidRPr="00B6638C">
        <w:rPr>
          <w:rStyle w:val="fontstyle21"/>
          <w:rFonts w:ascii="Times New Roman" w:hAnsi="Times New Roman" w:cs="Times New Roman"/>
          <w:color w:val="0864A5"/>
        </w:rPr>
        <w:t>VI.3) INFORMATIONS COMPLÉMENTAIRES</w:t>
      </w:r>
      <w:r w:rsidRPr="00B6638C">
        <w:rPr>
          <w:rFonts w:ascii="Times New Roman" w:hAnsi="Times New Roman" w:cs="Times New Roman"/>
          <w:b/>
          <w:bCs/>
          <w:color w:val="0864A5"/>
          <w:sz w:val="18"/>
          <w:szCs w:val="18"/>
        </w:rPr>
        <w:br/>
      </w:r>
      <w:r w:rsidRPr="00B6638C">
        <w:rPr>
          <w:rStyle w:val="fontstyle01"/>
          <w:rFonts w:ascii="Times New Roman" w:hAnsi="Times New Roman" w:cs="Times New Roman"/>
          <w:color w:val="000000"/>
        </w:rPr>
        <w:t xml:space="preserve">A. Les critères de sélection des candidatures sont pondérés comme suit </w:t>
      </w:r>
      <w:proofErr w:type="gramStart"/>
      <w:r w:rsidRPr="00B6638C">
        <w:rPr>
          <w:rStyle w:val="fontstyle01"/>
          <w:rFonts w:ascii="Times New Roman" w:hAnsi="Times New Roman" w:cs="Times New Roman"/>
          <w:color w:val="000000"/>
        </w:rPr>
        <w:t>:</w:t>
      </w:r>
      <w:proofErr w:type="gramEnd"/>
      <w:r w:rsidRPr="00B663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6638C">
        <w:rPr>
          <w:rStyle w:val="fontstyle01"/>
          <w:rFonts w:ascii="Times New Roman" w:hAnsi="Times New Roman" w:cs="Times New Roman"/>
          <w:color w:val="000000"/>
        </w:rPr>
        <w:t>(Notation sur 20)</w:t>
      </w:r>
      <w:r w:rsidRPr="00B663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6638C">
        <w:rPr>
          <w:rStyle w:val="fontstyle01"/>
          <w:rFonts w:ascii="Times New Roman" w:hAnsi="Times New Roman" w:cs="Times New Roman"/>
          <w:color w:val="000000"/>
        </w:rPr>
        <w:t>1. Appropriation du projet appréciée au regard de la note d'intention et de méthode pondéré à 30 %</w:t>
      </w:r>
      <w:r w:rsidRPr="00B6638C">
        <w:rPr>
          <w:rFonts w:ascii="Times New Roman" w:hAnsi="Times New Roman" w:cs="Times New Roman"/>
          <w:sz w:val="18"/>
          <w:szCs w:val="18"/>
        </w:rPr>
        <w:br/>
      </w:r>
      <w:r w:rsidRPr="00B6638C">
        <w:rPr>
          <w:rStyle w:val="fontstyle01"/>
          <w:rFonts w:ascii="Times New Roman" w:hAnsi="Times New Roman" w:cs="Times New Roman"/>
          <w:color w:val="000000"/>
        </w:rPr>
        <w:t>2. Compétences appréciées au regard des titres et de l'expérience professionnelle pondéré à 60 % : Compétence professionnelle du candidat</w:t>
      </w:r>
      <w:r w:rsidRPr="00B663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6638C">
        <w:rPr>
          <w:rStyle w:val="fontstyle01"/>
          <w:rFonts w:ascii="Times New Roman" w:hAnsi="Times New Roman" w:cs="Times New Roman"/>
          <w:color w:val="000000"/>
        </w:rPr>
        <w:lastRenderedPageBreak/>
        <w:t>(plus précisément des intervenants de l'équipe dédiée à l'étude) appréciée au regard des formations et diplômes de l'équipe mise à disposition,</w:t>
      </w:r>
      <w:r>
        <w:rPr>
          <w:rStyle w:val="fontstyle01"/>
          <w:rFonts w:ascii="Times New Roman" w:hAnsi="Times New Roman" w:cs="Times New Roman"/>
          <w:color w:val="000000"/>
        </w:rPr>
        <w:t xml:space="preserve"> </w:t>
      </w:r>
      <w:r w:rsidRPr="00B6638C">
        <w:rPr>
          <w:rStyle w:val="fontstyle01"/>
          <w:rFonts w:ascii="Times New Roman" w:hAnsi="Times New Roman" w:cs="Times New Roman"/>
          <w:color w:val="000000"/>
        </w:rPr>
        <w:t>d'une part, et des références fournies, d'autre part :</w:t>
      </w:r>
      <w:r w:rsidRPr="00B663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6638C">
        <w:rPr>
          <w:rStyle w:val="fontstyle01"/>
          <w:rFonts w:ascii="Times New Roman" w:hAnsi="Times New Roman" w:cs="Times New Roman"/>
          <w:color w:val="000000"/>
        </w:rPr>
        <w:t>• Compétences en matière de « projet de parc urbain » : conception paysagère et environnement, dont biodiversité et gestion des eaux, jugées</w:t>
      </w:r>
      <w:r w:rsidRPr="00B663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6638C">
        <w:rPr>
          <w:rStyle w:val="fontstyle01"/>
          <w:rFonts w:ascii="Times New Roman" w:hAnsi="Times New Roman" w:cs="Times New Roman"/>
          <w:color w:val="000000"/>
        </w:rPr>
        <w:t>au regard des formations et des diplômes de l'équipe (pondération 7)</w:t>
      </w:r>
      <w:r w:rsidRPr="00B663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6638C">
        <w:rPr>
          <w:rStyle w:val="fontstyle01"/>
          <w:rFonts w:ascii="Times New Roman" w:hAnsi="Times New Roman" w:cs="Times New Roman"/>
          <w:color w:val="000000"/>
        </w:rPr>
        <w:t>• Compétences en matière d’« ingénierie » : voirie et réseaux divers, déplacements, ouvrages d'art et d'infrastructure, hydraulique, jugées au</w:t>
      </w:r>
      <w:r>
        <w:rPr>
          <w:rStyle w:val="fontstyle01"/>
          <w:rFonts w:ascii="Times New Roman" w:hAnsi="Times New Roman" w:cs="Times New Roman"/>
          <w:color w:val="000000"/>
        </w:rPr>
        <w:t xml:space="preserve"> </w:t>
      </w:r>
      <w:r w:rsidRPr="00B6638C">
        <w:rPr>
          <w:rStyle w:val="fontstyle01"/>
          <w:rFonts w:ascii="Times New Roman" w:hAnsi="Times New Roman" w:cs="Times New Roman"/>
          <w:color w:val="000000"/>
        </w:rPr>
        <w:t>regard des formations et des diplômes de l'équipe (pondération 6)</w:t>
      </w:r>
      <w:r w:rsidRPr="00B663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6638C">
        <w:rPr>
          <w:rStyle w:val="fontstyle01"/>
          <w:rFonts w:ascii="Times New Roman" w:hAnsi="Times New Roman" w:cs="Times New Roman"/>
          <w:color w:val="000000"/>
        </w:rPr>
        <w:t>• Compétences en matière de « programmation urbaine » : urbanisme, usages, économie et sociologie urbaines, jugées au regard des</w:t>
      </w:r>
      <w:r>
        <w:rPr>
          <w:rStyle w:val="fontstyle01"/>
          <w:rFonts w:ascii="Times New Roman" w:hAnsi="Times New Roman" w:cs="Times New Roman"/>
          <w:color w:val="000000"/>
        </w:rPr>
        <w:t xml:space="preserve"> </w:t>
      </w:r>
      <w:r w:rsidRPr="00B6638C">
        <w:rPr>
          <w:rStyle w:val="fontstyle01"/>
          <w:rFonts w:ascii="Times New Roman" w:hAnsi="Times New Roman" w:cs="Times New Roman"/>
          <w:color w:val="000000"/>
        </w:rPr>
        <w:t>formations et des diplômes de l'équipe (pondération 3)</w:t>
      </w:r>
      <w:r w:rsidRPr="00B663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6638C">
        <w:rPr>
          <w:rStyle w:val="fontstyle01"/>
          <w:rFonts w:ascii="Times New Roman" w:hAnsi="Times New Roman" w:cs="Times New Roman"/>
          <w:color w:val="000000"/>
        </w:rPr>
        <w:t>• Compétences en matière de qualité d'usage d'image et environnementale jugées au regard des références fournies dans les trois domaines</w:t>
      </w:r>
      <w:r>
        <w:rPr>
          <w:rStyle w:val="fontstyle01"/>
          <w:rFonts w:ascii="Times New Roman" w:hAnsi="Times New Roman" w:cs="Times New Roman"/>
          <w:color w:val="000000"/>
        </w:rPr>
        <w:t xml:space="preserve"> </w:t>
      </w:r>
      <w:r w:rsidRPr="00B6638C">
        <w:rPr>
          <w:rStyle w:val="fontstyle01"/>
          <w:rFonts w:ascii="Times New Roman" w:hAnsi="Times New Roman" w:cs="Times New Roman"/>
          <w:color w:val="000000"/>
        </w:rPr>
        <w:t>précités (pondération 4)</w:t>
      </w:r>
      <w:r w:rsidRPr="00B663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6638C">
        <w:rPr>
          <w:rStyle w:val="fontstyle01"/>
          <w:rFonts w:ascii="Times New Roman" w:hAnsi="Times New Roman" w:cs="Times New Roman"/>
          <w:color w:val="000000"/>
        </w:rPr>
        <w:t>3. Moyens humains et matériels de l'entreprise pondéré à 10 % : Qualité des moyens matériels du candidat, notamment en matière de</w:t>
      </w:r>
      <w:r>
        <w:rPr>
          <w:rStyle w:val="fontstyle01"/>
          <w:rFonts w:ascii="Times New Roman" w:hAnsi="Times New Roman" w:cs="Times New Roman"/>
          <w:color w:val="000000"/>
        </w:rPr>
        <w:t xml:space="preserve"> </w:t>
      </w:r>
      <w:r w:rsidRPr="00B6638C">
        <w:rPr>
          <w:rStyle w:val="fontstyle01"/>
          <w:rFonts w:ascii="Times New Roman" w:hAnsi="Times New Roman" w:cs="Times New Roman"/>
          <w:color w:val="000000"/>
        </w:rPr>
        <w:t>visualisation numérique (imagerie de simulation, logiciels de visualisation et de vidéos, etc.)</w:t>
      </w:r>
      <w:r w:rsidRPr="00B663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6638C">
        <w:rPr>
          <w:rStyle w:val="fontstyle01"/>
          <w:rFonts w:ascii="Times New Roman" w:hAnsi="Times New Roman" w:cs="Times New Roman"/>
          <w:color w:val="000000"/>
        </w:rPr>
        <w:t>B. Le classement des offres et le choix du/des attributaire(s) sont fondés sur l'offre économiquement la plus avantageuse appréciée en fonction</w:t>
      </w:r>
      <w:r>
        <w:rPr>
          <w:rStyle w:val="fontstyle01"/>
          <w:rFonts w:ascii="Times New Roman" w:hAnsi="Times New Roman" w:cs="Times New Roman"/>
          <w:color w:val="000000"/>
        </w:rPr>
        <w:t xml:space="preserve"> </w:t>
      </w:r>
      <w:r w:rsidRPr="00B6638C">
        <w:rPr>
          <w:rStyle w:val="fontstyle01"/>
          <w:rFonts w:ascii="Times New Roman" w:hAnsi="Times New Roman" w:cs="Times New Roman"/>
          <w:color w:val="000000"/>
        </w:rPr>
        <w:t>des critères pondérés notés sur 20 et énoncés ci-dessous :</w:t>
      </w:r>
      <w:r w:rsidRPr="00B663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6638C">
        <w:rPr>
          <w:rStyle w:val="fontstyle01"/>
          <w:rFonts w:ascii="Times New Roman" w:hAnsi="Times New Roman" w:cs="Times New Roman"/>
          <w:color w:val="000000"/>
        </w:rPr>
        <w:t>1. Critère Méthode et processus de mise en œuvre du projet pondéré à 30 %.</w:t>
      </w:r>
      <w:r w:rsidRPr="00B663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6638C">
        <w:rPr>
          <w:rStyle w:val="fontstyle01"/>
          <w:rFonts w:ascii="Times New Roman" w:hAnsi="Times New Roman" w:cs="Times New Roman"/>
          <w:color w:val="000000"/>
        </w:rPr>
        <w:t xml:space="preserve">Méthode et processus de mise en œuvre du projet (noté sur 20) appréciée au regard de la note de méthode et de processus </w:t>
      </w:r>
      <w:proofErr w:type="gramStart"/>
      <w:r w:rsidRPr="00B6638C">
        <w:rPr>
          <w:rStyle w:val="fontstyle01"/>
          <w:rFonts w:ascii="Times New Roman" w:hAnsi="Times New Roman" w:cs="Times New Roman"/>
          <w:color w:val="000000"/>
        </w:rPr>
        <w:t>:</w:t>
      </w:r>
      <w:proofErr w:type="gramEnd"/>
      <w:r w:rsidRPr="00B663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6638C">
        <w:rPr>
          <w:rStyle w:val="fontstyle01"/>
          <w:rFonts w:ascii="Times New Roman" w:hAnsi="Times New Roman" w:cs="Times New Roman"/>
          <w:color w:val="000000"/>
        </w:rPr>
        <w:t>• Préservation de la biodiversité (noté sur 4)</w:t>
      </w:r>
      <w:r w:rsidRPr="00B663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6638C">
        <w:rPr>
          <w:rStyle w:val="fontstyle01"/>
          <w:rFonts w:ascii="Times New Roman" w:hAnsi="Times New Roman" w:cs="Times New Roman"/>
          <w:color w:val="000000"/>
        </w:rPr>
        <w:t>• Valorisation de l'image des lieux (noté sur 6)</w:t>
      </w:r>
      <w:r w:rsidRPr="00B663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6638C">
        <w:rPr>
          <w:rStyle w:val="fontstyle01"/>
          <w:rFonts w:ascii="Times New Roman" w:hAnsi="Times New Roman" w:cs="Times New Roman"/>
          <w:color w:val="000000"/>
        </w:rPr>
        <w:t>• Valorisation des usages du site (noté sur 4)</w:t>
      </w:r>
      <w:r w:rsidRPr="00B663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6638C">
        <w:rPr>
          <w:rStyle w:val="fontstyle01"/>
          <w:rFonts w:ascii="Times New Roman" w:hAnsi="Times New Roman" w:cs="Times New Roman"/>
          <w:color w:val="000000"/>
        </w:rPr>
        <w:t>• Connexion avec l'environnement urbain (noté sur 6)</w:t>
      </w:r>
      <w:r w:rsidRPr="00B663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6638C">
        <w:rPr>
          <w:rStyle w:val="fontstyle01"/>
          <w:rFonts w:ascii="Times New Roman" w:hAnsi="Times New Roman" w:cs="Times New Roman"/>
          <w:color w:val="000000"/>
        </w:rPr>
        <w:t>2. Critère Qualité d'image, d'usage et environnementale du projet pondéré à 50 %.</w:t>
      </w:r>
      <w:r w:rsidRPr="00B663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6638C">
        <w:rPr>
          <w:rStyle w:val="fontstyle01"/>
          <w:rFonts w:ascii="Times New Roman" w:hAnsi="Times New Roman" w:cs="Times New Roman"/>
          <w:color w:val="000000"/>
        </w:rPr>
        <w:t>Qualité d'image, d'usage et environnementale du projet appréciée au regard du parti d'aménagement et de l'esquisse par rapport aux attendus</w:t>
      </w:r>
      <w:r w:rsidRPr="00B663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6638C">
        <w:rPr>
          <w:rStyle w:val="fontstyle01"/>
          <w:rFonts w:ascii="Times New Roman" w:hAnsi="Times New Roman" w:cs="Times New Roman"/>
          <w:color w:val="000000"/>
        </w:rPr>
        <w:t>des cahiers de charges dans les 4 thèmes ci-après : (noté sur 20</w:t>
      </w:r>
      <w:proofErr w:type="gramStart"/>
      <w:r w:rsidRPr="00B6638C">
        <w:rPr>
          <w:rStyle w:val="fontstyle01"/>
          <w:rFonts w:ascii="Times New Roman" w:hAnsi="Times New Roman" w:cs="Times New Roman"/>
          <w:color w:val="000000"/>
        </w:rPr>
        <w:t>)</w:t>
      </w:r>
      <w:proofErr w:type="gramEnd"/>
      <w:r w:rsidRPr="00B663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6638C">
        <w:rPr>
          <w:rStyle w:val="fontstyle01"/>
          <w:rFonts w:ascii="Times New Roman" w:hAnsi="Times New Roman" w:cs="Times New Roman"/>
          <w:color w:val="000000"/>
        </w:rPr>
        <w:t>• Préservation de la biodiversité (noté sur 4)</w:t>
      </w:r>
      <w:r w:rsidRPr="00B663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6638C">
        <w:rPr>
          <w:rStyle w:val="fontstyle01"/>
          <w:rFonts w:ascii="Times New Roman" w:hAnsi="Times New Roman" w:cs="Times New Roman"/>
          <w:color w:val="000000"/>
        </w:rPr>
        <w:t>• Valorisation de l'image des lieux (noté sur 6)</w:t>
      </w:r>
      <w:r w:rsidRPr="00B663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6638C">
        <w:rPr>
          <w:rStyle w:val="fontstyle01"/>
          <w:rFonts w:ascii="Times New Roman" w:hAnsi="Times New Roman" w:cs="Times New Roman"/>
          <w:color w:val="000000"/>
        </w:rPr>
        <w:t>• Valorisation des usages du site (noté sur 4)</w:t>
      </w:r>
      <w:r w:rsidRPr="00B663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6638C">
        <w:rPr>
          <w:rStyle w:val="fontstyle01"/>
          <w:rFonts w:ascii="Times New Roman" w:hAnsi="Times New Roman" w:cs="Times New Roman"/>
          <w:color w:val="000000"/>
        </w:rPr>
        <w:t>• Connexion avec l'environnement urbain (noté sur 6)</w:t>
      </w:r>
      <w:r w:rsidRPr="00B663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6638C">
        <w:rPr>
          <w:rStyle w:val="fontstyle01"/>
          <w:rFonts w:ascii="Times New Roman" w:hAnsi="Times New Roman" w:cs="Times New Roman"/>
          <w:color w:val="000000"/>
        </w:rPr>
        <w:t>3. Critère Taux d'honoraire et coût des prestations pondéré à 20 %.</w:t>
      </w:r>
      <w:r w:rsidRPr="00B663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6638C">
        <w:rPr>
          <w:rStyle w:val="fontstyle01"/>
          <w:rFonts w:ascii="Times New Roman" w:hAnsi="Times New Roman" w:cs="Times New Roman"/>
          <w:color w:val="000000"/>
        </w:rPr>
        <w:t>• Taux d'honoraire apprécié au regard du cadre de décomposition du forfait de rémunération par élément de mission et cotraitant (noté 20</w:t>
      </w:r>
      <w:proofErr w:type="gramStart"/>
      <w:r w:rsidRPr="00B6638C">
        <w:rPr>
          <w:rStyle w:val="fontstyle01"/>
          <w:rFonts w:ascii="Times New Roman" w:hAnsi="Times New Roman" w:cs="Times New Roman"/>
          <w:color w:val="000000"/>
        </w:rPr>
        <w:t>)</w:t>
      </w:r>
      <w:proofErr w:type="gramEnd"/>
      <w:r w:rsidRPr="00B663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6638C">
        <w:rPr>
          <w:rStyle w:val="fontstyle21"/>
          <w:rFonts w:ascii="Times New Roman" w:hAnsi="Times New Roman" w:cs="Times New Roman"/>
          <w:color w:val="0864A5"/>
        </w:rPr>
        <w:t>VI.4) PROCÉDURES DE RECOURS</w:t>
      </w:r>
      <w:r w:rsidRPr="00B6638C">
        <w:rPr>
          <w:rFonts w:ascii="Times New Roman" w:hAnsi="Times New Roman" w:cs="Times New Roman"/>
          <w:b/>
          <w:bCs/>
          <w:color w:val="0864A5"/>
          <w:sz w:val="18"/>
          <w:szCs w:val="18"/>
        </w:rPr>
        <w:br/>
      </w:r>
      <w:r w:rsidRPr="00B6638C">
        <w:rPr>
          <w:rStyle w:val="fontstyle21"/>
          <w:rFonts w:ascii="Times New Roman" w:hAnsi="Times New Roman" w:cs="Times New Roman"/>
        </w:rPr>
        <w:t>VI.4.1) Instance chargée des procédures de recours</w:t>
      </w:r>
      <w:r w:rsidRPr="00B6638C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B6638C">
        <w:rPr>
          <w:rStyle w:val="fontstyle01"/>
          <w:rFonts w:ascii="Times New Roman" w:hAnsi="Times New Roman" w:cs="Times New Roman"/>
          <w:color w:val="000000"/>
        </w:rPr>
        <w:t>Tribunal administratif de Mayotte Les Hauts du Jardin du Collège (rue de l'internat) , 97600 Mamoudzou FRANCE. Tél. +33 269611856.</w:t>
      </w:r>
      <w:r w:rsidRPr="00B663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6638C">
        <w:rPr>
          <w:rStyle w:val="fontstyle01"/>
          <w:rFonts w:ascii="Times New Roman" w:hAnsi="Times New Roman" w:cs="Times New Roman"/>
          <w:color w:val="000000"/>
        </w:rPr>
        <w:t xml:space="preserve">E-mail : greffe.ta-mayotte@juradm.fr. Fax +33 269611862. Adresse internet </w:t>
      </w:r>
      <w:proofErr w:type="gramStart"/>
      <w:r w:rsidRPr="00B6638C">
        <w:rPr>
          <w:rStyle w:val="fontstyle01"/>
          <w:rFonts w:ascii="Times New Roman" w:hAnsi="Times New Roman" w:cs="Times New Roman"/>
          <w:color w:val="000000"/>
        </w:rPr>
        <w:t>:</w:t>
      </w:r>
      <w:proofErr w:type="gramEnd"/>
      <w:r w:rsidRPr="00B663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6638C">
        <w:rPr>
          <w:rStyle w:val="fontstyle01"/>
          <w:rFonts w:ascii="Times New Roman" w:hAnsi="Times New Roman" w:cs="Times New Roman"/>
          <w:color w:val="000000"/>
        </w:rPr>
        <w:t>http://mayotte.tribunal-administratif.fr/Informations-pratiques/Acces-et-coordonnees.</w:t>
      </w:r>
      <w:r w:rsidRPr="00B6638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6638C">
        <w:rPr>
          <w:rStyle w:val="fontstyle21"/>
          <w:rFonts w:ascii="Times New Roman" w:hAnsi="Times New Roman" w:cs="Times New Roman"/>
        </w:rPr>
        <w:t>VI.4.2) Organe chargé des procédures de médiation</w:t>
      </w:r>
      <w:r w:rsidRPr="00B6638C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B6638C">
        <w:rPr>
          <w:rStyle w:val="fontstyle21"/>
          <w:rFonts w:ascii="Times New Roman" w:hAnsi="Times New Roman" w:cs="Times New Roman"/>
        </w:rPr>
        <w:t>VI.4.3) Introduction des recours</w:t>
      </w:r>
      <w:r w:rsidRPr="00B6638C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B6638C">
        <w:rPr>
          <w:rStyle w:val="fontstyle21"/>
          <w:rFonts w:ascii="Times New Roman" w:hAnsi="Times New Roman" w:cs="Times New Roman"/>
        </w:rPr>
        <w:t>VI.4.4) Service auprès duquel des renseignements peuvent être obtenus concernant l'introduction des recours</w:t>
      </w:r>
      <w:r w:rsidRPr="00B6638C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B6638C">
        <w:rPr>
          <w:rStyle w:val="fontstyle21"/>
          <w:rFonts w:ascii="Times New Roman" w:hAnsi="Times New Roman" w:cs="Times New Roman"/>
          <w:color w:val="0864A5"/>
        </w:rPr>
        <w:t>VI.5) DATE D'ENVOI DU PRÉSENT AVIS</w:t>
      </w:r>
      <w:r w:rsidRPr="00B6638C">
        <w:rPr>
          <w:rFonts w:ascii="Times New Roman" w:hAnsi="Times New Roman" w:cs="Times New Roman"/>
          <w:b/>
          <w:bCs/>
          <w:color w:val="0864A5"/>
          <w:sz w:val="18"/>
          <w:szCs w:val="18"/>
        </w:rPr>
        <w:br/>
      </w:r>
      <w:r w:rsidRPr="00B6638C">
        <w:rPr>
          <w:rStyle w:val="fontstyle01"/>
          <w:rFonts w:ascii="Times New Roman" w:hAnsi="Times New Roman" w:cs="Times New Roman"/>
          <w:color w:val="000000"/>
        </w:rPr>
        <w:t>15 novembre 2022</w:t>
      </w:r>
    </w:p>
    <w:sectPr w:rsidR="006E54CC" w:rsidRPr="00B6638C" w:rsidSect="006E5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49C8"/>
    <w:rsid w:val="000C42C6"/>
    <w:rsid w:val="00373FFE"/>
    <w:rsid w:val="004B3677"/>
    <w:rsid w:val="006E54CC"/>
    <w:rsid w:val="00AE0571"/>
    <w:rsid w:val="00B6638C"/>
    <w:rsid w:val="00C94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4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C949C8"/>
    <w:rPr>
      <w:rFonts w:ascii="Helvetica" w:hAnsi="Helvetica" w:cs="Helvetica" w:hint="default"/>
      <w:b w:val="0"/>
      <w:bCs w:val="0"/>
      <w:i w:val="0"/>
      <w:iCs w:val="0"/>
      <w:color w:val="CCCCCC"/>
      <w:sz w:val="18"/>
      <w:szCs w:val="18"/>
    </w:rPr>
  </w:style>
  <w:style w:type="character" w:customStyle="1" w:styleId="fontstyle21">
    <w:name w:val="fontstyle21"/>
    <w:basedOn w:val="Policepardfaut"/>
    <w:rsid w:val="00C949C8"/>
    <w:rPr>
      <w:rFonts w:ascii="Helvetica-Bold" w:hAnsi="Helvetica-Bold" w:hint="default"/>
      <w:b/>
      <w:bCs/>
      <w:i w:val="0"/>
      <w:iCs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5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1850</Words>
  <Characters>10176</Characters>
  <Application>Microsoft Office Word</Application>
  <DocSecurity>0</DocSecurity>
  <Lines>84</Lines>
  <Paragraphs>24</Paragraphs>
  <ScaleCrop>false</ScaleCrop>
  <Company/>
  <LinksUpToDate>false</LinksUpToDate>
  <CharactersWithSpaces>12002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2</cp:revision>
  <dcterms:created xsi:type="dcterms:W3CDTF">2022-11-17T15:26:00Z</dcterms:created>
  <dcterms:modified xsi:type="dcterms:W3CDTF">2022-11-17T15:26:00Z</dcterms:modified>
</cp:coreProperties>
</file>