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0" w:rsidRPr="00475C37" w:rsidRDefault="00AC0770" w:rsidP="00AC0770">
      <w:pPr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AC0770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Communauté</w:t>
      </w:r>
      <w:r w:rsidRPr="00475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d'Agglomération de</w:t>
      </w:r>
      <w:r w:rsidRPr="00475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Dembéni</w:t>
      </w:r>
      <w:proofErr w:type="spellEnd"/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-Mamoudzou (976</w:t>
      </w:r>
      <w:proofErr w:type="gramStart"/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475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5C3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Hôtel de Ville de Mamoudzou,</w:t>
      </w:r>
      <w:r w:rsidRPr="00475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C3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BP 01 - Rue du Commerce</w:t>
      </w:r>
      <w:r w:rsidRPr="00475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C3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97600 Mamoudzou</w:t>
      </w:r>
      <w:r w:rsidRPr="00475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AVIS D'APPEL PUBLIC À LA</w:t>
      </w:r>
      <w:r w:rsidRPr="00475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CONCURRENCE</w:t>
      </w:r>
      <w:r w:rsidRPr="00475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5C37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SERVICES</w:t>
      </w:r>
    </w:p>
    <w:p w:rsidR="00AC0770" w:rsidRDefault="00AC0770" w:rsidP="00AC0770">
      <w:pPr>
        <w:rPr>
          <w:rStyle w:val="fontstyle21"/>
          <w:rFonts w:ascii="Times New Roman" w:hAnsi="Times New Roman" w:cs="Times New Roman"/>
          <w:color w:val="9A1E4A"/>
        </w:rPr>
      </w:pPr>
      <w:r w:rsidRPr="00AC077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AC0770">
        <w:rPr>
          <w:rStyle w:val="fontstyle01"/>
          <w:rFonts w:ascii="Times New Roman" w:hAnsi="Times New Roman" w:cs="Times New Roman"/>
          <w:color w:val="000000"/>
        </w:rPr>
        <w:t xml:space="preserve">Communauté d'Agglomération de 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C0770">
        <w:rPr>
          <w:rStyle w:val="fontstyle01"/>
          <w:rFonts w:ascii="Times New Roman" w:hAnsi="Times New Roman" w:cs="Times New Roman"/>
          <w:color w:val="000000"/>
        </w:rPr>
        <w:t>-Mamoudzou (976</w:t>
      </w:r>
      <w:proofErr w:type="gramStart"/>
      <w:r w:rsidRPr="00AC0770">
        <w:rPr>
          <w:rStyle w:val="fontstyle01"/>
          <w:rFonts w:ascii="Times New Roman" w:hAnsi="Times New Roman" w:cs="Times New Roman"/>
          <w:color w:val="000000"/>
        </w:rPr>
        <w:t>)</w:t>
      </w:r>
      <w:proofErr w:type="gramEnd"/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>Numéro national d'identification :</w:t>
      </w:r>
      <w:r w:rsidRPr="00AC077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Type : SIRET - N° : 20006045700013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Code postal / Ville : </w:t>
      </w:r>
      <w:r w:rsidRPr="00AC0770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Groupement de commandes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0770" w:rsidRDefault="00AC0770" w:rsidP="00AC0770">
      <w:pPr>
        <w:rPr>
          <w:rStyle w:val="fontstyle21"/>
          <w:rFonts w:ascii="Times New Roman" w:hAnsi="Times New Roman" w:cs="Times New Roman"/>
          <w:color w:val="9A1E4A"/>
        </w:rPr>
      </w:pPr>
      <w:r w:rsidRPr="00AC0770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AC077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AC0770">
        <w:rPr>
          <w:rStyle w:val="fontstyle01"/>
          <w:rFonts w:ascii="Times New Roman" w:hAnsi="Times New Roman" w:cs="Times New Roman"/>
          <w:color w:val="000000"/>
        </w:rPr>
        <w:t>oui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Nom du contact : 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Moidjoumoi</w:t>
      </w:r>
      <w:proofErr w:type="spellEnd"/>
      <w:r w:rsidRPr="00AC0770">
        <w:rPr>
          <w:rStyle w:val="fontstyle01"/>
          <w:rFonts w:ascii="Times New Roman" w:hAnsi="Times New Roman" w:cs="Times New Roman"/>
          <w:color w:val="000000"/>
        </w:rPr>
        <w:t xml:space="preserve"> MALIDI - Mail : moidjoumoi.malidi@cadema.yt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0770" w:rsidRDefault="00AC0770" w:rsidP="00AC0770">
      <w:pPr>
        <w:rPr>
          <w:rStyle w:val="fontstyle21"/>
          <w:rFonts w:ascii="Times New Roman" w:hAnsi="Times New Roman" w:cs="Times New Roman"/>
          <w:color w:val="9A1E4A"/>
        </w:rPr>
      </w:pPr>
      <w:r w:rsidRPr="00AC0770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Type de procédure : </w:t>
      </w:r>
      <w:r w:rsidRPr="00AC0770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>Conditions de participation :</w:t>
      </w:r>
      <w:r w:rsidRPr="00AC077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Aptitude à exercer l'activité professionnelle : - Certificats de qualifications professionnelles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Capacité économique et financière : -Déclaration concernant le chiffre d’affaires global ou du domaine d’activité faisant l’objet du marché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C0770">
        <w:rPr>
          <w:rStyle w:val="fontstyle01"/>
          <w:rFonts w:ascii="Times New Roman" w:hAnsi="Times New Roman" w:cs="Times New Roman"/>
          <w:color w:val="000000"/>
        </w:rPr>
        <w:t>public, portant au maximum sur les trois derniers exercices disponibles en fonction de la date de création de l’entreprise ou du début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C0770">
        <w:rPr>
          <w:rStyle w:val="fontstyle01"/>
          <w:rFonts w:ascii="Times New Roman" w:hAnsi="Times New Roman" w:cs="Times New Roman"/>
          <w:color w:val="000000"/>
        </w:rPr>
        <w:t>d’activité de l’opérateur économique, dans la mesure où les informations sur ces chiffres d’affaires sont disponibles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C0770">
        <w:rPr>
          <w:rStyle w:val="fontstyle01"/>
          <w:rFonts w:ascii="Times New Roman" w:hAnsi="Times New Roman" w:cs="Times New Roman"/>
          <w:color w:val="000000"/>
        </w:rPr>
        <w:t>Capacités techniques et professionnelles : -Liste des principaux travaux portant sur des projets similaires ou des opérations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C0770">
        <w:rPr>
          <w:rStyle w:val="fontstyle01"/>
          <w:rFonts w:ascii="Times New Roman" w:hAnsi="Times New Roman" w:cs="Times New Roman"/>
          <w:color w:val="000000"/>
        </w:rPr>
        <w:t>complexité ou d’échelle équivalente ou réalisées dans un contexte similaire, fournies au cours des cinq dernières années, indiquant le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C0770">
        <w:rPr>
          <w:rStyle w:val="fontstyle01"/>
          <w:rFonts w:ascii="Times New Roman" w:hAnsi="Times New Roman" w:cs="Times New Roman"/>
          <w:color w:val="000000"/>
        </w:rPr>
        <w:t>montant, la date, et le destinataire public ou privé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-Description de l’outillage, du matériel et de l’équipement technique dont le candidat disposera pour la réalisation de la mission.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Technique d'achat : </w:t>
      </w:r>
      <w:r w:rsidRPr="00AC0770">
        <w:rPr>
          <w:rStyle w:val="fontstyle01"/>
          <w:rFonts w:ascii="Times New Roman" w:hAnsi="Times New Roman" w:cs="Times New Roman"/>
          <w:color w:val="000000"/>
        </w:rPr>
        <w:t>Sans objet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AC0770">
        <w:rPr>
          <w:rStyle w:val="fontstyle01"/>
          <w:rFonts w:ascii="Times New Roman" w:hAnsi="Times New Roman" w:cs="Times New Roman"/>
          <w:color w:val="000000"/>
        </w:rPr>
        <w:t>Mercredi 14 décembre 2022 - 14:00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AC0770">
        <w:rPr>
          <w:rStyle w:val="fontstyle01"/>
          <w:rFonts w:ascii="Times New Roman" w:hAnsi="Times New Roman" w:cs="Times New Roman"/>
          <w:color w:val="000000"/>
        </w:rPr>
        <w:t>Interdite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AC0770">
        <w:rPr>
          <w:rStyle w:val="fontstyle01"/>
          <w:rFonts w:ascii="Times New Roman" w:hAnsi="Times New Roman" w:cs="Times New Roman"/>
          <w:color w:val="000000"/>
        </w:rPr>
        <w:t>oui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0770" w:rsidRDefault="00AC0770" w:rsidP="00AC0770">
      <w:pPr>
        <w:rPr>
          <w:rStyle w:val="fontstyle21"/>
          <w:rFonts w:ascii="Times New Roman" w:hAnsi="Times New Roman" w:cs="Times New Roman"/>
          <w:color w:val="9A1E4A"/>
        </w:rPr>
      </w:pPr>
      <w:r w:rsidRPr="00AC0770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Intitulé du marché : </w:t>
      </w:r>
      <w:r w:rsidRPr="00AC0770">
        <w:rPr>
          <w:rStyle w:val="fontstyle01"/>
          <w:rFonts w:ascii="Times New Roman" w:hAnsi="Times New Roman" w:cs="Times New Roman"/>
          <w:color w:val="000000"/>
        </w:rPr>
        <w:t>Mission de maitrise d'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AC0770">
        <w:rPr>
          <w:rStyle w:val="fontstyle01"/>
          <w:rFonts w:ascii="Times New Roman" w:hAnsi="Times New Roman" w:cs="Times New Roman"/>
          <w:color w:val="000000"/>
        </w:rPr>
        <w:t xml:space="preserve"> sociale et urbaine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Classification CPV : </w:t>
      </w:r>
      <w:r w:rsidRPr="00AC0770">
        <w:rPr>
          <w:rStyle w:val="fontstyle01"/>
          <w:rFonts w:ascii="Times New Roman" w:hAnsi="Times New Roman" w:cs="Times New Roman"/>
          <w:color w:val="000000"/>
        </w:rPr>
        <w:t>85311000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Type de marché : </w:t>
      </w:r>
      <w:r w:rsidRPr="00AC0770">
        <w:rPr>
          <w:rStyle w:val="fontstyle01"/>
          <w:rFonts w:ascii="Times New Roman" w:hAnsi="Times New Roman" w:cs="Times New Roman"/>
          <w:color w:val="000000"/>
        </w:rPr>
        <w:t>Services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AC0770">
        <w:rPr>
          <w:rStyle w:val="fontstyle21"/>
          <w:rFonts w:ascii="Times New Roman" w:hAnsi="Times New Roman" w:cs="Times New Roman"/>
        </w:rPr>
        <w:t>succinte</w:t>
      </w:r>
      <w:proofErr w:type="spellEnd"/>
      <w:r w:rsidRPr="00AC0770">
        <w:rPr>
          <w:rStyle w:val="fontstyle21"/>
          <w:rFonts w:ascii="Times New Roman" w:hAnsi="Times New Roman" w:cs="Times New Roman"/>
        </w:rPr>
        <w:t xml:space="preserve"> du marché : </w:t>
      </w:r>
      <w:r w:rsidRPr="00AC0770">
        <w:rPr>
          <w:rStyle w:val="fontstyle01"/>
          <w:rFonts w:ascii="Times New Roman" w:hAnsi="Times New Roman" w:cs="Times New Roman"/>
          <w:color w:val="000000"/>
        </w:rPr>
        <w:t>Mission de maitrise d'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AC0770">
        <w:rPr>
          <w:rStyle w:val="fontstyle01"/>
          <w:rFonts w:ascii="Times New Roman" w:hAnsi="Times New Roman" w:cs="Times New Roman"/>
          <w:color w:val="000000"/>
        </w:rPr>
        <w:t xml:space="preserve"> sociale et urbaine LHI quartier Petite Terre à 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Vahibé</w:t>
      </w:r>
      <w:proofErr w:type="spellEnd"/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AC0770">
        <w:rPr>
          <w:rStyle w:val="fontstyle01"/>
          <w:rFonts w:ascii="Times New Roman" w:hAnsi="Times New Roman" w:cs="Times New Roman"/>
          <w:color w:val="000000"/>
        </w:rPr>
        <w:t xml:space="preserve">Quartier petite terre à </w:t>
      </w:r>
      <w:proofErr w:type="spellStart"/>
      <w:r w:rsidRPr="00AC0770">
        <w:rPr>
          <w:rStyle w:val="fontstyle01"/>
          <w:rFonts w:ascii="Times New Roman" w:hAnsi="Times New Roman" w:cs="Times New Roman"/>
          <w:color w:val="000000"/>
        </w:rPr>
        <w:t>Vahibé</w:t>
      </w:r>
      <w:proofErr w:type="spellEnd"/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AC0770">
        <w:rPr>
          <w:rStyle w:val="fontstyle01"/>
          <w:rFonts w:ascii="Times New Roman" w:hAnsi="Times New Roman" w:cs="Times New Roman"/>
          <w:color w:val="000000"/>
        </w:rPr>
        <w:t>7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AC0770">
        <w:rPr>
          <w:rStyle w:val="fontstyle01"/>
          <w:rFonts w:ascii="Times New Roman" w:hAnsi="Times New Roman" w:cs="Times New Roman"/>
          <w:color w:val="000000"/>
        </w:rPr>
        <w:t>oui</w:t>
      </w:r>
      <w:r w:rsidRPr="00AC0770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Marché alloti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0770" w:rsidRDefault="00AC0770" w:rsidP="00AC0770">
      <w:pPr>
        <w:rPr>
          <w:rStyle w:val="fontstyle21"/>
          <w:rFonts w:ascii="Times New Roman" w:hAnsi="Times New Roman" w:cs="Times New Roman"/>
          <w:color w:val="9A1E4A"/>
        </w:rPr>
      </w:pPr>
      <w:r w:rsidRPr="00AC0770">
        <w:rPr>
          <w:rStyle w:val="fontstyle21"/>
          <w:rFonts w:ascii="Times New Roman" w:hAnsi="Times New Roman" w:cs="Times New Roman"/>
          <w:color w:val="9A1E4A"/>
        </w:rPr>
        <w:lastRenderedPageBreak/>
        <w:t>Section 6 : Informations complémentaires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21"/>
          <w:rFonts w:ascii="Times New Roman" w:hAnsi="Times New Roman" w:cs="Times New Roman"/>
        </w:rPr>
        <w:t xml:space="preserve">Visite obligatoire : </w:t>
      </w:r>
      <w:r w:rsidRPr="00AC0770">
        <w:rPr>
          <w:rStyle w:val="fontstyle01"/>
          <w:rFonts w:ascii="Times New Roman" w:hAnsi="Times New Roman" w:cs="Times New Roman"/>
          <w:color w:val="000000"/>
        </w:rPr>
        <w:t>non</w:t>
      </w:r>
      <w:r w:rsidRPr="00AC077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35C82" w:rsidRPr="00AC0770" w:rsidRDefault="00AC0770" w:rsidP="00AC0770">
      <w:pPr>
        <w:rPr>
          <w:rFonts w:ascii="Times New Roman" w:hAnsi="Times New Roman" w:cs="Times New Roman"/>
          <w:sz w:val="18"/>
          <w:szCs w:val="18"/>
        </w:rPr>
      </w:pPr>
      <w:r w:rsidRPr="00AC0770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AC077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C0770">
        <w:rPr>
          <w:rStyle w:val="fontstyle01"/>
          <w:rFonts w:ascii="Times New Roman" w:hAnsi="Times New Roman" w:cs="Times New Roman"/>
          <w:color w:val="000000"/>
        </w:rPr>
        <w:t>08 novembre 2022</w:t>
      </w:r>
    </w:p>
    <w:sectPr w:rsidR="00A35C82" w:rsidRPr="00AC0770" w:rsidSect="004348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82" w:rsidRDefault="00A35C82" w:rsidP="008570F7">
      <w:pPr>
        <w:spacing w:after="0" w:line="240" w:lineRule="auto"/>
        <w:rPr>
          <w:rFonts w:ascii="Arial" w:hAnsi="Arial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</w:rPr>
        <w:separator/>
      </w:r>
    </w:p>
  </w:endnote>
  <w:endnote w:type="continuationSeparator" w:id="1">
    <w:p w:rsidR="00A35C82" w:rsidRDefault="00A35C82" w:rsidP="008570F7">
      <w:pPr>
        <w:spacing w:after="0" w:line="240" w:lineRule="auto"/>
        <w:rPr>
          <w:rFonts w:ascii="Arial" w:hAnsi="Arial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8" w:rsidRPr="008570F7" w:rsidRDefault="00CB0D48">
    <w:pPr>
      <w:tabs>
        <w:tab w:val="center" w:pos="4536"/>
        <w:tab w:val="right" w:pos="9072"/>
      </w:tabs>
      <w:spacing w:after="0" w:line="240" w:lineRule="auto"/>
      <w:rPr>
        <w:rFonts w:ascii="Arial" w:hAnsi="Arial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82" w:rsidRDefault="00A35C82" w:rsidP="008570F7">
      <w:pPr>
        <w:spacing w:after="0" w:line="240" w:lineRule="auto"/>
        <w:rPr>
          <w:rFonts w:ascii="Arial" w:hAnsi="Arial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</w:rPr>
        <w:separator/>
      </w:r>
    </w:p>
  </w:footnote>
  <w:footnote w:type="continuationSeparator" w:id="1">
    <w:p w:rsidR="00A35C82" w:rsidRDefault="00A35C82" w:rsidP="008570F7">
      <w:pPr>
        <w:spacing w:after="0" w:line="240" w:lineRule="auto"/>
        <w:rPr>
          <w:rFonts w:ascii="Arial" w:hAnsi="Arial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8" w:rsidRPr="000236E6" w:rsidRDefault="00A35C82" w:rsidP="000236E6">
    <w:pPr>
      <w:tabs>
        <w:tab w:val="center" w:pos="4536"/>
        <w:tab w:val="right" w:pos="9072"/>
      </w:tabs>
      <w:spacing w:after="100" w:afterAutospacing="1" w:line="240" w:lineRule="auto"/>
      <w:rPr>
        <w:rFonts w:ascii="Arial" w:hAnsi="Arial" w:cs="Times New Roman"/>
        <w:sz w:val="20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873C01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47107C5"/>
    <w:multiLevelType w:val="hybridMultilevel"/>
    <w:tmpl w:val="FFFFFFFF"/>
    <w:lvl w:ilvl="0" w:tplc="386E499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6D5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02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703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36C5"/>
    <w:multiLevelType w:val="hybridMultilevel"/>
    <w:tmpl w:val="FFFFFFFF"/>
    <w:lvl w:ilvl="0" w:tplc="D588655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41AB"/>
    <w:multiLevelType w:val="hybridMultilevel"/>
    <w:tmpl w:val="FFFFFFFF"/>
    <w:lvl w:ilvl="0" w:tplc="BC92DDF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D08"/>
    <w:multiLevelType w:val="multilevel"/>
    <w:tmpl w:val="FFFFFFFF"/>
    <w:lvl w:ilvl="0">
      <w:start w:val="1"/>
      <w:numFmt w:val="decimal"/>
      <w:pStyle w:val="Nor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or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or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or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or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or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or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or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or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312B6A98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C7AAD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D2E6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323B2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22116"/>
    <w:multiLevelType w:val="hybridMultilevel"/>
    <w:tmpl w:val="FFFFFFFF"/>
    <w:lvl w:ilvl="0" w:tplc="7E1A325A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1726B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85F08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5587D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3162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13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0F7"/>
    <w:rsid w:val="000137E1"/>
    <w:rsid w:val="00021635"/>
    <w:rsid w:val="000236E6"/>
    <w:rsid w:val="00077249"/>
    <w:rsid w:val="00080FB7"/>
    <w:rsid w:val="00091E70"/>
    <w:rsid w:val="000B2493"/>
    <w:rsid w:val="000D74C1"/>
    <w:rsid w:val="0018149D"/>
    <w:rsid w:val="001827C0"/>
    <w:rsid w:val="001959A7"/>
    <w:rsid w:val="001C788C"/>
    <w:rsid w:val="00235033"/>
    <w:rsid w:val="002659B5"/>
    <w:rsid w:val="00281D03"/>
    <w:rsid w:val="002B09BB"/>
    <w:rsid w:val="002C5EC2"/>
    <w:rsid w:val="00323A56"/>
    <w:rsid w:val="003547D0"/>
    <w:rsid w:val="003872EB"/>
    <w:rsid w:val="003C116A"/>
    <w:rsid w:val="003C5F44"/>
    <w:rsid w:val="003F51D8"/>
    <w:rsid w:val="00425498"/>
    <w:rsid w:val="0043487A"/>
    <w:rsid w:val="00475C37"/>
    <w:rsid w:val="004C6132"/>
    <w:rsid w:val="00505F64"/>
    <w:rsid w:val="0051363E"/>
    <w:rsid w:val="00513774"/>
    <w:rsid w:val="00551E28"/>
    <w:rsid w:val="005879F5"/>
    <w:rsid w:val="00595C2D"/>
    <w:rsid w:val="005B14D5"/>
    <w:rsid w:val="005C0FE0"/>
    <w:rsid w:val="006653F1"/>
    <w:rsid w:val="00683448"/>
    <w:rsid w:val="006A3C18"/>
    <w:rsid w:val="006A7187"/>
    <w:rsid w:val="006E5404"/>
    <w:rsid w:val="00711E25"/>
    <w:rsid w:val="0072328D"/>
    <w:rsid w:val="007324A3"/>
    <w:rsid w:val="007860CB"/>
    <w:rsid w:val="007B7C24"/>
    <w:rsid w:val="007C5750"/>
    <w:rsid w:val="007C75C1"/>
    <w:rsid w:val="00804082"/>
    <w:rsid w:val="00832060"/>
    <w:rsid w:val="00856CCC"/>
    <w:rsid w:val="008570F7"/>
    <w:rsid w:val="00873C01"/>
    <w:rsid w:val="0088094A"/>
    <w:rsid w:val="008C6C50"/>
    <w:rsid w:val="008E7B7A"/>
    <w:rsid w:val="0097374B"/>
    <w:rsid w:val="009A0B05"/>
    <w:rsid w:val="009C5BE6"/>
    <w:rsid w:val="009E4DB8"/>
    <w:rsid w:val="009F09DD"/>
    <w:rsid w:val="00A01053"/>
    <w:rsid w:val="00A0601F"/>
    <w:rsid w:val="00A2530F"/>
    <w:rsid w:val="00A35C82"/>
    <w:rsid w:val="00A43A6F"/>
    <w:rsid w:val="00A5193F"/>
    <w:rsid w:val="00A66BA1"/>
    <w:rsid w:val="00A73EB7"/>
    <w:rsid w:val="00AC0770"/>
    <w:rsid w:val="00B00961"/>
    <w:rsid w:val="00B03046"/>
    <w:rsid w:val="00BA6302"/>
    <w:rsid w:val="00BB04C8"/>
    <w:rsid w:val="00BD0B0C"/>
    <w:rsid w:val="00BD7B66"/>
    <w:rsid w:val="00BE562D"/>
    <w:rsid w:val="00C9757A"/>
    <w:rsid w:val="00CB0D48"/>
    <w:rsid w:val="00CC389D"/>
    <w:rsid w:val="00D24574"/>
    <w:rsid w:val="00D6296D"/>
    <w:rsid w:val="00D942CD"/>
    <w:rsid w:val="00DD232A"/>
    <w:rsid w:val="00DE031C"/>
    <w:rsid w:val="00E6011A"/>
    <w:rsid w:val="00E667C1"/>
    <w:rsid w:val="00E92496"/>
    <w:rsid w:val="00E92999"/>
    <w:rsid w:val="00E9710F"/>
    <w:rsid w:val="00EA0434"/>
    <w:rsid w:val="00EE2079"/>
    <w:rsid w:val="00F02259"/>
    <w:rsid w:val="00F40E75"/>
    <w:rsid w:val="00F43949"/>
    <w:rsid w:val="00FB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0225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0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0225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6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A2530F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A2530F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8177-6413-461A-A22F-A21FE1C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2364</Characters>
  <Application>Microsoft Office Word</Application>
  <DocSecurity>0</DocSecurity>
  <Lines>19</Lines>
  <Paragraphs>5</Paragraphs>
  <ScaleCrop>false</ScaleCrop>
  <Company>HP Inc.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AHAMADA HOUNAIFI</dc:creator>
  <dc:description>Created by the HTML-to-RTF Pro DLL .Net 5.1.10.31</dc:description>
  <cp:lastModifiedBy>bruno</cp:lastModifiedBy>
  <cp:revision>3</cp:revision>
  <cp:lastPrinted>2020-08-07T15:31:00Z</cp:lastPrinted>
  <dcterms:created xsi:type="dcterms:W3CDTF">2022-11-08T14:06:00Z</dcterms:created>
  <dcterms:modified xsi:type="dcterms:W3CDTF">2022-11-08T14:07:00Z</dcterms:modified>
</cp:coreProperties>
</file>