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4222" w:rsidRDefault="008E4222">
      <w:pPr>
        <w:pStyle w:val="m-corpstexte"/>
        <w:jc w:val="center"/>
        <w:rPr>
          <w:rFonts w:ascii="Times New Roman" w:hAnsi="Times New Roman" w:cs="Times New Roman"/>
          <w:b/>
          <w:bCs/>
          <w:sz w:val="18"/>
          <w:szCs w:val="18"/>
        </w:rPr>
      </w:pPr>
    </w:p>
    <w:p w:rsidR="000B54BC" w:rsidRDefault="000B54BC">
      <w:pPr>
        <w:pStyle w:val="m-corpstexte"/>
        <w:jc w:val="center"/>
        <w:rPr>
          <w:rFonts w:ascii="Times New Roman" w:hAnsi="Times New Roman" w:cs="Times New Roman"/>
          <w:b/>
          <w:bCs/>
          <w:sz w:val="18"/>
          <w:szCs w:val="18"/>
        </w:rPr>
      </w:pPr>
      <w:r>
        <w:rPr>
          <w:rFonts w:ascii="Times New Roman" w:hAnsi="Times New Roman" w:cs="Times New Roman"/>
          <w:b/>
          <w:bCs/>
          <w:sz w:val="18"/>
          <w:szCs w:val="18"/>
        </w:rPr>
        <w:t>COMMUNE DE BOUENI</w:t>
      </w:r>
    </w:p>
    <w:p w:rsidR="008E4222" w:rsidRDefault="008E4222">
      <w:pPr>
        <w:pStyle w:val="m-corpstexte"/>
        <w:jc w:val="center"/>
        <w:rPr>
          <w:rFonts w:ascii="Times New Roman" w:hAnsi="Times New Roman" w:cs="Times New Roman"/>
          <w:b/>
          <w:bCs/>
          <w:sz w:val="18"/>
          <w:szCs w:val="18"/>
        </w:rPr>
      </w:pPr>
      <w:r w:rsidRPr="008E4222">
        <w:rPr>
          <w:rFonts w:ascii="Times New Roman" w:hAnsi="Times New Roman" w:cs="Times New Roman"/>
          <w:b/>
          <w:bCs/>
          <w:sz w:val="18"/>
          <w:szCs w:val="18"/>
        </w:rPr>
        <w:t>AVIS D’APPEL PUBLIC À LA</w:t>
      </w:r>
      <w:r>
        <w:rPr>
          <w:rFonts w:ascii="Times New Roman" w:hAnsi="Times New Roman" w:cs="Times New Roman"/>
          <w:b/>
          <w:bCs/>
          <w:sz w:val="18"/>
          <w:szCs w:val="18"/>
        </w:rPr>
        <w:t xml:space="preserve"> </w:t>
      </w:r>
      <w:r w:rsidRPr="008E4222">
        <w:rPr>
          <w:rFonts w:ascii="Times New Roman" w:hAnsi="Times New Roman" w:cs="Times New Roman"/>
          <w:b/>
          <w:bCs/>
          <w:sz w:val="18"/>
          <w:szCs w:val="18"/>
        </w:rPr>
        <w:t>CONCURRENCE</w:t>
      </w:r>
    </w:p>
    <w:p w:rsidR="002E08D6" w:rsidRPr="008E4222" w:rsidRDefault="002E08D6">
      <w:pPr>
        <w:pStyle w:val="m-corpstexte"/>
        <w:jc w:val="center"/>
        <w:rPr>
          <w:rFonts w:ascii="Times New Roman" w:hAnsi="Times New Roman" w:cs="Times New Roman"/>
          <w:b/>
          <w:bCs/>
          <w:sz w:val="18"/>
          <w:szCs w:val="18"/>
        </w:rPr>
      </w:pP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b/>
          <w:sz w:val="18"/>
          <w:szCs w:val="18"/>
        </w:rPr>
        <w:t xml:space="preserve">NATURE DU MARCHÉ : </w:t>
      </w:r>
      <w:r w:rsidRPr="008E4222">
        <w:rPr>
          <w:rFonts w:ascii="Times New Roman" w:hAnsi="Times New Roman" w:cs="Times New Roman"/>
          <w:sz w:val="18"/>
          <w:szCs w:val="18"/>
        </w:rPr>
        <w:t>Marché public de prestations intellectuelles</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 xml:space="preserve">La procédure d'achat du présent avis est </w:t>
      </w:r>
      <w:proofErr w:type="gramStart"/>
      <w:r w:rsidRPr="008E4222">
        <w:rPr>
          <w:rFonts w:ascii="Times New Roman" w:hAnsi="Times New Roman" w:cs="Times New Roman"/>
          <w:sz w:val="18"/>
          <w:szCs w:val="18"/>
        </w:rPr>
        <w:t>couverte</w:t>
      </w:r>
      <w:proofErr w:type="gramEnd"/>
      <w:r w:rsidRPr="008E4222">
        <w:rPr>
          <w:rFonts w:ascii="Times New Roman" w:hAnsi="Times New Roman" w:cs="Times New Roman"/>
          <w:sz w:val="18"/>
          <w:szCs w:val="18"/>
        </w:rPr>
        <w:t xml:space="preserve"> par l’accord sur les marchés publics de l'OMC.</w:t>
      </w:r>
    </w:p>
    <w:p w:rsidR="002E08D6" w:rsidRPr="008E4222" w:rsidRDefault="00655AB3" w:rsidP="008E4222">
      <w:pPr>
        <w:pStyle w:val="m-corpstexte"/>
        <w:spacing w:after="0"/>
        <w:rPr>
          <w:rFonts w:ascii="Times New Roman" w:hAnsi="Times New Roman" w:cs="Times New Roman"/>
          <w:b/>
          <w:bCs/>
          <w:sz w:val="18"/>
          <w:szCs w:val="18"/>
        </w:rPr>
      </w:pPr>
      <w:r w:rsidRPr="008E4222">
        <w:rPr>
          <w:rFonts w:ascii="Times New Roman" w:hAnsi="Times New Roman" w:cs="Times New Roman"/>
          <w:b/>
          <w:bCs/>
          <w:sz w:val="18"/>
          <w:szCs w:val="18"/>
        </w:rPr>
        <w:t>POUVOIR ADJUDICATEUR</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Le pouvoir adjudicateur n'agit pas pour le compte d'autres pouvoirs adjudicateurs.</w:t>
      </w:r>
    </w:p>
    <w:p w:rsidR="002E08D6" w:rsidRPr="008E4222" w:rsidRDefault="00655AB3" w:rsidP="008E4222">
      <w:pPr>
        <w:pStyle w:val="m-corpstexte"/>
        <w:spacing w:after="0"/>
        <w:rPr>
          <w:rFonts w:ascii="Times New Roman" w:hAnsi="Times New Roman" w:cs="Times New Roman"/>
          <w:b/>
          <w:bCs/>
          <w:sz w:val="18"/>
          <w:szCs w:val="18"/>
        </w:rPr>
      </w:pPr>
      <w:r w:rsidRPr="008E4222">
        <w:rPr>
          <w:rFonts w:ascii="Times New Roman" w:hAnsi="Times New Roman" w:cs="Times New Roman"/>
          <w:b/>
          <w:bCs/>
          <w:sz w:val="18"/>
          <w:szCs w:val="18"/>
        </w:rPr>
        <w:t>Nom et adresse officiels de l'organisme acheteur :</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Nom de l'organisme : Mairie de Bouéni</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Point de contac</w:t>
      </w:r>
      <w:r w:rsidRPr="008E4222">
        <w:rPr>
          <w:rFonts w:ascii="Times New Roman" w:hAnsi="Times New Roman" w:cs="Times New Roman"/>
          <w:sz w:val="18"/>
          <w:szCs w:val="18"/>
        </w:rPr>
        <w:t xml:space="preserve">t : </w:t>
      </w:r>
      <w:proofErr w:type="spellStart"/>
      <w:r w:rsidRPr="008E4222">
        <w:rPr>
          <w:rFonts w:ascii="Times New Roman" w:hAnsi="Times New Roman" w:cs="Times New Roman"/>
          <w:sz w:val="18"/>
          <w:szCs w:val="18"/>
        </w:rPr>
        <w:t>Zoubaïri</w:t>
      </w:r>
      <w:proofErr w:type="spellEnd"/>
      <w:r w:rsidRPr="008E4222">
        <w:rPr>
          <w:rFonts w:ascii="Times New Roman" w:hAnsi="Times New Roman" w:cs="Times New Roman"/>
          <w:sz w:val="18"/>
          <w:szCs w:val="18"/>
        </w:rPr>
        <w:t xml:space="preserve"> SIMBA</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Adresse : 2, rue de la Fraternité</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Code postal : 97 620</w:t>
      </w:r>
      <w:r w:rsidRPr="008E4222">
        <w:rPr>
          <w:rFonts w:ascii="Times New Roman" w:hAnsi="Times New Roman" w:cs="Times New Roman"/>
          <w:sz w:val="18"/>
          <w:szCs w:val="18"/>
        </w:rPr>
        <w:tab/>
        <w:t>Ville : Bouéni</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Pays (autre que France) : MAYOTTE</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Téléphone : 06 39 64 94 53</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 xml:space="preserve">Courriel : </w:t>
      </w:r>
      <w:hyperlink r:id="rId7" w:history="1">
        <w:r w:rsidRPr="008E4222">
          <w:rPr>
            <w:rFonts w:ascii="Times New Roman" w:hAnsi="Times New Roman" w:cs="Times New Roman"/>
            <w:sz w:val="18"/>
            <w:szCs w:val="18"/>
          </w:rPr>
          <w:t>simba.zoubairi@boueni.fr</w:t>
        </w:r>
      </w:hyperlink>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 xml:space="preserve">Adresse du profil d'acheteur (URL) : </w:t>
      </w:r>
      <w:r w:rsidRPr="008E4222">
        <w:rPr>
          <w:rFonts w:ascii="Times New Roman" w:hAnsi="Times New Roman" w:cs="Times New Roman"/>
          <w:b/>
          <w:sz w:val="18"/>
          <w:szCs w:val="18"/>
        </w:rPr>
        <w:t>https://www.marches-securises.fr/</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b/>
          <w:bCs/>
          <w:sz w:val="18"/>
          <w:szCs w:val="18"/>
        </w:rPr>
        <w:t>OBJET DU MARCHÉ</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 xml:space="preserve">Réalisation des études pré-opérationnelles du lotissement </w:t>
      </w:r>
      <w:proofErr w:type="spellStart"/>
      <w:r w:rsidRPr="008E4222">
        <w:rPr>
          <w:rFonts w:ascii="Times New Roman" w:hAnsi="Times New Roman" w:cs="Times New Roman"/>
          <w:sz w:val="18"/>
          <w:szCs w:val="18"/>
        </w:rPr>
        <w:t>Bambo</w:t>
      </w:r>
      <w:proofErr w:type="spellEnd"/>
      <w:r w:rsidRPr="008E4222">
        <w:rPr>
          <w:rFonts w:ascii="Times New Roman" w:hAnsi="Times New Roman" w:cs="Times New Roman"/>
          <w:sz w:val="18"/>
          <w:szCs w:val="18"/>
        </w:rPr>
        <w:t>-Ouest</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b/>
          <w:sz w:val="18"/>
          <w:szCs w:val="18"/>
        </w:rPr>
        <w:t>Type de marché de services : </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b/>
          <w:sz w:val="18"/>
          <w:szCs w:val="18"/>
        </w:rPr>
        <w:t>Classification CPV : </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b/>
          <w:sz w:val="18"/>
          <w:szCs w:val="18"/>
        </w:rPr>
        <w:t>Lieu d'exéc</w:t>
      </w:r>
      <w:r w:rsidRPr="008E4222">
        <w:rPr>
          <w:rFonts w:ascii="Times New Roman" w:hAnsi="Times New Roman" w:cs="Times New Roman"/>
          <w:b/>
          <w:sz w:val="18"/>
          <w:szCs w:val="18"/>
        </w:rPr>
        <w:t>ution :</w:t>
      </w:r>
      <w:r w:rsidRPr="008E4222">
        <w:rPr>
          <w:rFonts w:ascii="Times New Roman" w:hAnsi="Times New Roman" w:cs="Times New Roman"/>
          <w:sz w:val="18"/>
          <w:szCs w:val="18"/>
        </w:rPr>
        <w:t xml:space="preserve"> village de </w:t>
      </w:r>
      <w:proofErr w:type="spellStart"/>
      <w:r w:rsidRPr="008E4222">
        <w:rPr>
          <w:rFonts w:ascii="Times New Roman" w:hAnsi="Times New Roman" w:cs="Times New Roman"/>
          <w:sz w:val="18"/>
          <w:szCs w:val="18"/>
        </w:rPr>
        <w:t>Bambo</w:t>
      </w:r>
      <w:proofErr w:type="spellEnd"/>
      <w:r w:rsidRPr="008E4222">
        <w:rPr>
          <w:rFonts w:ascii="Times New Roman" w:hAnsi="Times New Roman" w:cs="Times New Roman"/>
          <w:sz w:val="18"/>
          <w:szCs w:val="18"/>
        </w:rPr>
        <w:t>-Ouest</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b/>
          <w:sz w:val="18"/>
          <w:szCs w:val="18"/>
        </w:rPr>
        <w:t xml:space="preserve">L'avis implique : </w:t>
      </w:r>
      <w:r w:rsidRPr="008E4222">
        <w:rPr>
          <w:rFonts w:ascii="Times New Roman" w:hAnsi="Times New Roman" w:cs="Times New Roman"/>
          <w:sz w:val="18"/>
          <w:szCs w:val="18"/>
        </w:rPr>
        <w:t>un marché public.</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b/>
          <w:sz w:val="18"/>
          <w:szCs w:val="18"/>
        </w:rPr>
        <w:t>CARACTÉRISTIQUES PRINCIPALES</w:t>
      </w:r>
    </w:p>
    <w:p w:rsidR="002E08D6" w:rsidRPr="008E4222" w:rsidRDefault="00655AB3" w:rsidP="008E4222">
      <w:pPr>
        <w:pStyle w:val="m-corpstexte"/>
        <w:spacing w:after="0"/>
        <w:rPr>
          <w:rFonts w:ascii="Times New Roman" w:hAnsi="Times New Roman" w:cs="Times New Roman"/>
          <w:b/>
          <w:bCs/>
          <w:sz w:val="18"/>
          <w:szCs w:val="18"/>
        </w:rPr>
      </w:pPr>
      <w:r w:rsidRPr="008E4222">
        <w:rPr>
          <w:rFonts w:ascii="Times New Roman" w:hAnsi="Times New Roman" w:cs="Times New Roman"/>
          <w:b/>
          <w:bCs/>
          <w:sz w:val="18"/>
          <w:szCs w:val="18"/>
        </w:rPr>
        <w:t>Quantités :</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Le marché comportera une tranche ferme et une tranche optionnelle.</w:t>
      </w:r>
    </w:p>
    <w:tbl>
      <w:tblPr>
        <w:tblW w:w="7313" w:type="dxa"/>
        <w:tblInd w:w="29" w:type="dxa"/>
        <w:tblLayout w:type="fixed"/>
        <w:tblCellMar>
          <w:left w:w="10" w:type="dxa"/>
          <w:right w:w="10" w:type="dxa"/>
        </w:tblCellMar>
        <w:tblLook w:val="0000" w:firstRow="0" w:lastRow="0" w:firstColumn="0" w:lastColumn="0" w:noHBand="0" w:noVBand="0"/>
      </w:tblPr>
      <w:tblGrid>
        <w:gridCol w:w="1525"/>
        <w:gridCol w:w="5788"/>
      </w:tblGrid>
      <w:tr w:rsidR="002E08D6" w:rsidRPr="008E4222">
        <w:trPr>
          <w:tblHeader/>
        </w:trPr>
        <w:tc>
          <w:tcPr>
            <w:tcW w:w="1525" w:type="dxa"/>
            <w:tcBorders>
              <w:top w:val="single" w:sz="4" w:space="0" w:color="000000"/>
              <w:left w:val="single" w:sz="4" w:space="0" w:color="000000"/>
              <w:bottom w:val="single" w:sz="4" w:space="0" w:color="000000"/>
            </w:tcBorders>
            <w:shd w:val="clear" w:color="auto" w:fill="BFBFBF"/>
            <w:tcMar>
              <w:top w:w="0" w:type="dxa"/>
              <w:left w:w="71" w:type="dxa"/>
              <w:bottom w:w="0" w:type="dxa"/>
              <w:right w:w="71" w:type="dxa"/>
            </w:tcMar>
          </w:tcPr>
          <w:p w:rsidR="002E08D6" w:rsidRPr="008E4222" w:rsidRDefault="00655AB3" w:rsidP="008E4222">
            <w:pPr>
              <w:pStyle w:val="m-corpstexte"/>
              <w:spacing w:after="0"/>
              <w:jc w:val="center"/>
              <w:rPr>
                <w:rFonts w:ascii="Times New Roman" w:hAnsi="Times New Roman" w:cs="Times New Roman"/>
                <w:b/>
                <w:sz w:val="18"/>
                <w:szCs w:val="18"/>
              </w:rPr>
            </w:pPr>
            <w:bookmarkStart w:id="0" w:name="A2_1_p13_a"/>
            <w:r w:rsidRPr="008E4222">
              <w:rPr>
                <w:rFonts w:ascii="Times New Roman" w:hAnsi="Times New Roman" w:cs="Times New Roman"/>
                <w:b/>
                <w:sz w:val="18"/>
                <w:szCs w:val="18"/>
              </w:rPr>
              <w:t>Tranche</w:t>
            </w:r>
            <w:bookmarkEnd w:id="0"/>
          </w:p>
        </w:tc>
        <w:tc>
          <w:tcPr>
            <w:tcW w:w="5788" w:type="dxa"/>
            <w:tcBorders>
              <w:top w:val="single" w:sz="4" w:space="0" w:color="000000"/>
              <w:left w:val="single" w:sz="4" w:space="0" w:color="000000"/>
              <w:bottom w:val="single" w:sz="4" w:space="0" w:color="000000"/>
              <w:right w:val="single" w:sz="4" w:space="0" w:color="000000"/>
            </w:tcBorders>
            <w:shd w:val="clear" w:color="auto" w:fill="BFBFBF"/>
            <w:tcMar>
              <w:top w:w="0" w:type="dxa"/>
              <w:left w:w="71" w:type="dxa"/>
              <w:bottom w:w="0" w:type="dxa"/>
              <w:right w:w="71" w:type="dxa"/>
            </w:tcMar>
          </w:tcPr>
          <w:p w:rsidR="002E08D6" w:rsidRPr="008E4222" w:rsidRDefault="00655AB3" w:rsidP="008E4222">
            <w:pPr>
              <w:pStyle w:val="m-corpstexte"/>
              <w:spacing w:after="0"/>
              <w:jc w:val="center"/>
              <w:rPr>
                <w:rFonts w:ascii="Times New Roman" w:hAnsi="Times New Roman" w:cs="Times New Roman"/>
                <w:b/>
                <w:sz w:val="18"/>
                <w:szCs w:val="18"/>
              </w:rPr>
            </w:pPr>
            <w:r w:rsidRPr="008E4222">
              <w:rPr>
                <w:rFonts w:ascii="Times New Roman" w:hAnsi="Times New Roman" w:cs="Times New Roman"/>
                <w:b/>
                <w:sz w:val="18"/>
                <w:szCs w:val="18"/>
              </w:rPr>
              <w:t>Élément de mission</w:t>
            </w:r>
          </w:p>
        </w:tc>
      </w:tr>
      <w:tr w:rsidR="002E08D6" w:rsidRPr="008E4222">
        <w:trPr>
          <w:trHeight w:val="323"/>
        </w:trPr>
        <w:tc>
          <w:tcPr>
            <w:tcW w:w="1525" w:type="dxa"/>
            <w:vMerge w:val="restart"/>
            <w:tcBorders>
              <w:left w:val="single" w:sz="4" w:space="0" w:color="000000"/>
              <w:bottom w:val="single" w:sz="4" w:space="0" w:color="000000"/>
            </w:tcBorders>
            <w:shd w:val="clear" w:color="auto" w:fill="auto"/>
            <w:tcMar>
              <w:top w:w="0" w:type="dxa"/>
              <w:left w:w="71" w:type="dxa"/>
              <w:bottom w:w="0" w:type="dxa"/>
              <w:right w:w="71" w:type="dxa"/>
            </w:tcMar>
            <w:vAlign w:val="center"/>
          </w:tcPr>
          <w:p w:rsidR="002E08D6" w:rsidRPr="008E4222" w:rsidRDefault="00655AB3" w:rsidP="008E4222">
            <w:pPr>
              <w:pStyle w:val="Standard"/>
              <w:jc w:val="center"/>
              <w:rPr>
                <w:rFonts w:ascii="Times New Roman" w:hAnsi="Times New Roman" w:cs="Times New Roman"/>
                <w:sz w:val="18"/>
                <w:szCs w:val="18"/>
              </w:rPr>
            </w:pPr>
            <w:r w:rsidRPr="008E4222">
              <w:rPr>
                <w:rFonts w:ascii="Times New Roman" w:hAnsi="Times New Roman" w:cs="Times New Roman"/>
                <w:sz w:val="18"/>
                <w:szCs w:val="18"/>
              </w:rPr>
              <w:t>Ferme</w:t>
            </w:r>
          </w:p>
        </w:tc>
        <w:tc>
          <w:tcPr>
            <w:tcW w:w="5788" w:type="dxa"/>
            <w:tcBorders>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Partie 1 : Diagnostic territorial</w:t>
            </w:r>
          </w:p>
        </w:tc>
      </w:tr>
      <w:tr w:rsidR="002E08D6" w:rsidRPr="008E4222">
        <w:trPr>
          <w:trHeight w:val="331"/>
        </w:trPr>
        <w:tc>
          <w:tcPr>
            <w:tcW w:w="1525" w:type="dxa"/>
            <w:vMerge/>
            <w:tcBorders>
              <w:left w:val="single" w:sz="4" w:space="0" w:color="000000"/>
              <w:bottom w:val="single" w:sz="4" w:space="0" w:color="000000"/>
            </w:tcBorders>
            <w:shd w:val="clear" w:color="auto" w:fill="auto"/>
            <w:tcMar>
              <w:top w:w="0" w:type="dxa"/>
              <w:left w:w="71" w:type="dxa"/>
              <w:bottom w:w="0" w:type="dxa"/>
              <w:right w:w="71" w:type="dxa"/>
            </w:tcMar>
            <w:vAlign w:val="center"/>
          </w:tcPr>
          <w:p w:rsidR="002E08D6" w:rsidRPr="008E4222" w:rsidRDefault="002E08D6" w:rsidP="008E4222">
            <w:pPr>
              <w:suppressAutoHyphens w:val="0"/>
              <w:rPr>
                <w:rFonts w:ascii="Times New Roman" w:hAnsi="Times New Roman" w:cs="Times New Roman"/>
                <w:sz w:val="18"/>
                <w:szCs w:val="18"/>
              </w:rPr>
            </w:pPr>
          </w:p>
        </w:tc>
        <w:tc>
          <w:tcPr>
            <w:tcW w:w="5788" w:type="dxa"/>
            <w:tcBorders>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Partie 2 : Proposition d’intervention</w:t>
            </w:r>
          </w:p>
        </w:tc>
      </w:tr>
      <w:tr w:rsidR="002E08D6" w:rsidRPr="008E4222">
        <w:trPr>
          <w:trHeight w:val="390"/>
        </w:trPr>
        <w:tc>
          <w:tcPr>
            <w:tcW w:w="1525" w:type="dxa"/>
            <w:vMerge/>
            <w:tcBorders>
              <w:left w:val="single" w:sz="4" w:space="0" w:color="000000"/>
              <w:bottom w:val="single" w:sz="4" w:space="0" w:color="000000"/>
            </w:tcBorders>
            <w:shd w:val="clear" w:color="auto" w:fill="auto"/>
            <w:tcMar>
              <w:top w:w="0" w:type="dxa"/>
              <w:left w:w="71" w:type="dxa"/>
              <w:bottom w:w="0" w:type="dxa"/>
              <w:right w:w="71" w:type="dxa"/>
            </w:tcMar>
            <w:vAlign w:val="center"/>
          </w:tcPr>
          <w:p w:rsidR="002E08D6" w:rsidRPr="008E4222" w:rsidRDefault="002E08D6" w:rsidP="008E4222">
            <w:pPr>
              <w:suppressAutoHyphens w:val="0"/>
              <w:rPr>
                <w:rFonts w:ascii="Times New Roman" w:hAnsi="Times New Roman" w:cs="Times New Roman"/>
                <w:sz w:val="18"/>
                <w:szCs w:val="18"/>
              </w:rPr>
            </w:pPr>
          </w:p>
        </w:tc>
        <w:tc>
          <w:tcPr>
            <w:tcW w:w="5788"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Partie 3 : Finalisation du scenario retenu et programme de l’opération</w:t>
            </w:r>
          </w:p>
        </w:tc>
      </w:tr>
      <w:tr w:rsidR="002E08D6" w:rsidRPr="008E4222">
        <w:trPr>
          <w:trHeight w:val="359"/>
        </w:trPr>
        <w:tc>
          <w:tcPr>
            <w:tcW w:w="1525" w:type="dxa"/>
            <w:tcBorders>
              <w:left w:val="single" w:sz="4" w:space="0" w:color="000000"/>
              <w:bottom w:val="single" w:sz="4" w:space="0" w:color="000000"/>
            </w:tcBorders>
            <w:shd w:val="clear" w:color="auto" w:fill="auto"/>
            <w:tcMar>
              <w:top w:w="0" w:type="dxa"/>
              <w:left w:w="71" w:type="dxa"/>
              <w:bottom w:w="0" w:type="dxa"/>
              <w:right w:w="71" w:type="dxa"/>
            </w:tcMar>
            <w:vAlign w:val="center"/>
          </w:tcPr>
          <w:p w:rsidR="002E08D6" w:rsidRPr="008E4222" w:rsidRDefault="00655AB3" w:rsidP="008E4222">
            <w:pPr>
              <w:pStyle w:val="Standard"/>
              <w:jc w:val="center"/>
              <w:rPr>
                <w:rFonts w:ascii="Times New Roman" w:hAnsi="Times New Roman" w:cs="Times New Roman"/>
                <w:sz w:val="18"/>
                <w:szCs w:val="18"/>
              </w:rPr>
            </w:pPr>
            <w:r w:rsidRPr="008E4222">
              <w:rPr>
                <w:rFonts w:ascii="Times New Roman" w:hAnsi="Times New Roman" w:cs="Times New Roman"/>
                <w:sz w:val="18"/>
                <w:szCs w:val="18"/>
              </w:rPr>
              <w:t>Optionnelle</w:t>
            </w:r>
          </w:p>
        </w:tc>
        <w:tc>
          <w:tcPr>
            <w:tcW w:w="5788" w:type="dxa"/>
            <w:tcBorders>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Cadrage réglementaire</w:t>
            </w:r>
          </w:p>
        </w:tc>
      </w:tr>
    </w:tbl>
    <w:p w:rsidR="002E08D6" w:rsidRPr="008E4222" w:rsidRDefault="002E08D6" w:rsidP="008E4222">
      <w:pPr>
        <w:pStyle w:val="m-corpstexte"/>
        <w:spacing w:after="0"/>
        <w:rPr>
          <w:rFonts w:ascii="Times New Roman" w:hAnsi="Times New Roman" w:cs="Times New Roman"/>
          <w:sz w:val="18"/>
          <w:szCs w:val="18"/>
        </w:rPr>
      </w:pP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b/>
          <w:sz w:val="18"/>
          <w:szCs w:val="18"/>
        </w:rPr>
        <w:t>Acceptation des variantes :</w:t>
      </w:r>
      <w:r w:rsidRPr="008E4222">
        <w:rPr>
          <w:rFonts w:ascii="Times New Roman" w:hAnsi="Times New Roman" w:cs="Times New Roman"/>
          <w:sz w:val="18"/>
          <w:szCs w:val="18"/>
        </w:rPr>
        <w:t xml:space="preserve"> Non</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b/>
          <w:sz w:val="18"/>
          <w:szCs w:val="18"/>
        </w:rPr>
        <w:t>Prestations divisées en lots :</w:t>
      </w:r>
      <w:r w:rsidRPr="008E4222">
        <w:rPr>
          <w:rFonts w:ascii="Times New Roman" w:hAnsi="Times New Roman" w:cs="Times New Roman"/>
          <w:sz w:val="18"/>
          <w:szCs w:val="18"/>
        </w:rPr>
        <w:t xml:space="preserve"> Non</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b/>
          <w:bCs/>
          <w:sz w:val="18"/>
          <w:szCs w:val="18"/>
        </w:rPr>
        <w:t>CONDITIONS RELATIVES AU MARCHÉ</w:t>
      </w:r>
    </w:p>
    <w:p w:rsidR="002E08D6" w:rsidRPr="008E4222" w:rsidRDefault="00655AB3" w:rsidP="008E4222">
      <w:pPr>
        <w:pStyle w:val="m-corpstexte"/>
        <w:spacing w:after="0"/>
        <w:rPr>
          <w:rFonts w:ascii="Times New Roman" w:hAnsi="Times New Roman" w:cs="Times New Roman"/>
          <w:b/>
          <w:bCs/>
          <w:sz w:val="18"/>
          <w:szCs w:val="18"/>
        </w:rPr>
      </w:pPr>
      <w:r w:rsidRPr="008E4222">
        <w:rPr>
          <w:rFonts w:ascii="Times New Roman" w:hAnsi="Times New Roman" w:cs="Times New Roman"/>
          <w:b/>
          <w:bCs/>
          <w:sz w:val="18"/>
          <w:szCs w:val="18"/>
        </w:rPr>
        <w:t>Modalités essentielles de financement et de paiement et/ou références aux textes qui les réglementent :</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Origine du financement : Commune 20 % / ÉTAT 80 %.</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 xml:space="preserve">Une avance sera accordée au titulaire selon les conditions fixées </w:t>
      </w:r>
      <w:r w:rsidRPr="008E4222">
        <w:rPr>
          <w:rFonts w:ascii="Times New Roman" w:hAnsi="Times New Roman" w:cs="Times New Roman"/>
          <w:color w:val="000000"/>
          <w:sz w:val="18"/>
          <w:szCs w:val="18"/>
        </w:rPr>
        <w:t>à l’article 6 du CCAP</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Les comptes s</w:t>
      </w:r>
      <w:r w:rsidRPr="008E4222">
        <w:rPr>
          <w:rFonts w:ascii="Times New Roman" w:hAnsi="Times New Roman" w:cs="Times New Roman"/>
          <w:sz w:val="18"/>
          <w:szCs w:val="18"/>
        </w:rPr>
        <w:t>eront réglés sous la forme de décomptes.</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Le délai global de paiement du règlement des comptes sera fixé à 30 jours.</w:t>
      </w:r>
    </w:p>
    <w:p w:rsidR="002E08D6" w:rsidRPr="008E4222" w:rsidRDefault="00655AB3" w:rsidP="008E4222">
      <w:pPr>
        <w:pStyle w:val="m-corpstexte"/>
        <w:spacing w:after="0"/>
        <w:rPr>
          <w:rFonts w:ascii="Times New Roman" w:hAnsi="Times New Roman" w:cs="Times New Roman"/>
          <w:b/>
          <w:bCs/>
          <w:sz w:val="18"/>
          <w:szCs w:val="18"/>
        </w:rPr>
      </w:pPr>
      <w:r w:rsidRPr="008E4222">
        <w:rPr>
          <w:rFonts w:ascii="Times New Roman" w:hAnsi="Times New Roman" w:cs="Times New Roman"/>
          <w:b/>
          <w:bCs/>
          <w:sz w:val="18"/>
          <w:szCs w:val="18"/>
        </w:rPr>
        <w:t>Forme juridique que devra revêtir le groupement d'opérateurs économiques attributaire du marché :</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Nature de l'attributaire, le marché sera c</w:t>
      </w:r>
      <w:r w:rsidRPr="008E4222">
        <w:rPr>
          <w:rFonts w:ascii="Times New Roman" w:hAnsi="Times New Roman" w:cs="Times New Roman"/>
          <w:sz w:val="18"/>
          <w:szCs w:val="18"/>
        </w:rPr>
        <w:t>onclu :</w:t>
      </w:r>
    </w:p>
    <w:p w:rsidR="002E08D6" w:rsidRPr="008E4222" w:rsidRDefault="00655AB3" w:rsidP="008E4222">
      <w:pPr>
        <w:pStyle w:val="m-corpstexte"/>
        <w:numPr>
          <w:ilvl w:val="0"/>
          <w:numId w:val="31"/>
        </w:numPr>
        <w:spacing w:after="0"/>
        <w:ind w:left="0"/>
        <w:rPr>
          <w:rFonts w:ascii="Times New Roman" w:hAnsi="Times New Roman" w:cs="Times New Roman"/>
          <w:sz w:val="18"/>
          <w:szCs w:val="18"/>
        </w:rPr>
      </w:pPr>
      <w:proofErr w:type="gramStart"/>
      <w:r w:rsidRPr="008E4222">
        <w:rPr>
          <w:rFonts w:ascii="Times New Roman" w:hAnsi="Times New Roman" w:cs="Times New Roman"/>
          <w:sz w:val="18"/>
          <w:szCs w:val="18"/>
        </w:rPr>
        <w:t>soit</w:t>
      </w:r>
      <w:proofErr w:type="gramEnd"/>
      <w:r w:rsidRPr="008E4222">
        <w:rPr>
          <w:rFonts w:ascii="Times New Roman" w:hAnsi="Times New Roman" w:cs="Times New Roman"/>
          <w:sz w:val="18"/>
          <w:szCs w:val="18"/>
        </w:rPr>
        <w:t xml:space="preserve"> avec un prestataire unique ;</w:t>
      </w:r>
    </w:p>
    <w:p w:rsidR="002E08D6" w:rsidRPr="008E4222" w:rsidRDefault="00655AB3" w:rsidP="008E4222">
      <w:pPr>
        <w:pStyle w:val="m-corpstexte"/>
        <w:numPr>
          <w:ilvl w:val="0"/>
          <w:numId w:val="31"/>
        </w:numPr>
        <w:spacing w:after="0"/>
        <w:ind w:left="0"/>
        <w:rPr>
          <w:rFonts w:ascii="Times New Roman" w:hAnsi="Times New Roman" w:cs="Times New Roman"/>
          <w:sz w:val="18"/>
          <w:szCs w:val="18"/>
        </w:rPr>
      </w:pPr>
      <w:proofErr w:type="gramStart"/>
      <w:r w:rsidRPr="008E4222">
        <w:rPr>
          <w:rFonts w:ascii="Times New Roman" w:hAnsi="Times New Roman" w:cs="Times New Roman"/>
          <w:sz w:val="18"/>
          <w:szCs w:val="18"/>
        </w:rPr>
        <w:t>soit</w:t>
      </w:r>
      <w:proofErr w:type="gramEnd"/>
      <w:r w:rsidRPr="008E4222">
        <w:rPr>
          <w:rFonts w:ascii="Times New Roman" w:hAnsi="Times New Roman" w:cs="Times New Roman"/>
          <w:sz w:val="18"/>
          <w:szCs w:val="18"/>
        </w:rPr>
        <w:t xml:space="preserve"> avec des prestataires groupés conjoints ou des prestataires groupés solidaires.</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Le mandataire du groupement conjoint sera solidaire, pour l'exécution du marché, de chacun des membres du groupement pour ses obl</w:t>
      </w:r>
      <w:r w:rsidRPr="008E4222">
        <w:rPr>
          <w:rFonts w:ascii="Times New Roman" w:hAnsi="Times New Roman" w:cs="Times New Roman"/>
          <w:sz w:val="18"/>
          <w:szCs w:val="18"/>
        </w:rPr>
        <w:t>igations contractuelles à l'égard du pouvoir adjudicateur.</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Chaque candidat ne pourra remettre, pour la présente consultation, qu'une seule candidature en agissant en qualité soit de candidat individuel, soit de membre d'un groupement.</w:t>
      </w:r>
    </w:p>
    <w:p w:rsidR="002E08D6" w:rsidRPr="008E4222" w:rsidRDefault="00655AB3" w:rsidP="008E4222">
      <w:pPr>
        <w:pStyle w:val="m-corpstexte"/>
        <w:spacing w:after="0"/>
        <w:rPr>
          <w:rFonts w:ascii="Times New Roman" w:hAnsi="Times New Roman" w:cs="Times New Roman"/>
          <w:b/>
          <w:bCs/>
          <w:sz w:val="18"/>
          <w:szCs w:val="18"/>
        </w:rPr>
      </w:pPr>
      <w:r w:rsidRPr="008E4222">
        <w:rPr>
          <w:rFonts w:ascii="Times New Roman" w:hAnsi="Times New Roman" w:cs="Times New Roman"/>
          <w:b/>
          <w:bCs/>
          <w:sz w:val="18"/>
          <w:szCs w:val="18"/>
        </w:rPr>
        <w:t>CONDITIONS DE PARTICI</w:t>
      </w:r>
      <w:r w:rsidRPr="008E4222">
        <w:rPr>
          <w:rFonts w:ascii="Times New Roman" w:hAnsi="Times New Roman" w:cs="Times New Roman"/>
          <w:b/>
          <w:bCs/>
          <w:sz w:val="18"/>
          <w:szCs w:val="18"/>
        </w:rPr>
        <w:t>PATION</w:t>
      </w:r>
    </w:p>
    <w:p w:rsidR="002E08D6" w:rsidRPr="008E4222" w:rsidRDefault="00655AB3" w:rsidP="008E4222">
      <w:pPr>
        <w:pStyle w:val="m-corpstexte"/>
        <w:spacing w:after="0"/>
        <w:rPr>
          <w:rFonts w:ascii="Times New Roman" w:hAnsi="Times New Roman" w:cs="Times New Roman"/>
          <w:sz w:val="18"/>
          <w:szCs w:val="18"/>
        </w:rPr>
      </w:pPr>
      <w:bookmarkStart w:id="1" w:name="AA_16_3B_a"/>
      <w:bookmarkEnd w:id="1"/>
      <w:r w:rsidRPr="008E4222">
        <w:rPr>
          <w:rFonts w:ascii="Times New Roman" w:hAnsi="Times New Roman" w:cs="Times New Roman"/>
          <w:sz w:val="18"/>
          <w:szCs w:val="18"/>
        </w:rPr>
        <w:t>Voir règlement de consultation.</w:t>
      </w:r>
    </w:p>
    <w:p w:rsidR="002E08D6" w:rsidRPr="008E4222" w:rsidRDefault="00655AB3" w:rsidP="008E4222">
      <w:pPr>
        <w:pStyle w:val="m-corpstexte"/>
        <w:spacing w:after="0"/>
        <w:rPr>
          <w:rFonts w:ascii="Times New Roman" w:hAnsi="Times New Roman" w:cs="Times New Roman"/>
          <w:b/>
          <w:bCs/>
          <w:sz w:val="18"/>
          <w:szCs w:val="18"/>
        </w:rPr>
      </w:pPr>
      <w:r w:rsidRPr="008E4222">
        <w:rPr>
          <w:rFonts w:ascii="Times New Roman" w:hAnsi="Times New Roman" w:cs="Times New Roman"/>
          <w:b/>
          <w:bCs/>
          <w:sz w:val="18"/>
          <w:szCs w:val="18"/>
        </w:rPr>
        <w:t>CRITÈRES D'ATTRIBUTION</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Les modalités d'attribution du marché sont précisées dans le règlement de la consultation.</w:t>
      </w:r>
    </w:p>
    <w:p w:rsidR="002E08D6" w:rsidRPr="008E4222" w:rsidRDefault="00655AB3" w:rsidP="008E4222">
      <w:pPr>
        <w:pStyle w:val="m-corpstexte"/>
        <w:spacing w:after="0"/>
        <w:rPr>
          <w:rFonts w:ascii="Times New Roman" w:hAnsi="Times New Roman" w:cs="Times New Roman"/>
          <w:b/>
          <w:bCs/>
          <w:sz w:val="18"/>
          <w:szCs w:val="18"/>
        </w:rPr>
      </w:pPr>
      <w:r w:rsidRPr="008E4222">
        <w:rPr>
          <w:rFonts w:ascii="Times New Roman" w:hAnsi="Times New Roman" w:cs="Times New Roman"/>
          <w:b/>
          <w:bCs/>
          <w:sz w:val="18"/>
          <w:szCs w:val="18"/>
        </w:rPr>
        <w:t>PROCÉDURES</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 xml:space="preserve">Type de procédure : </w:t>
      </w:r>
      <w:r w:rsidRPr="008E4222">
        <w:rPr>
          <w:rFonts w:ascii="Times New Roman" w:hAnsi="Times New Roman" w:cs="Times New Roman"/>
          <w:b/>
          <w:sz w:val="18"/>
          <w:szCs w:val="18"/>
        </w:rPr>
        <w:t>Marché sur procédure adaptée</w:t>
      </w:r>
    </w:p>
    <w:p w:rsidR="002E08D6" w:rsidRPr="008E4222" w:rsidRDefault="00655AB3" w:rsidP="008E4222">
      <w:pPr>
        <w:pStyle w:val="m-corpstexte"/>
        <w:spacing w:after="0"/>
        <w:rPr>
          <w:rFonts w:ascii="Times New Roman" w:hAnsi="Times New Roman" w:cs="Times New Roman"/>
          <w:b/>
          <w:bCs/>
          <w:sz w:val="18"/>
          <w:szCs w:val="18"/>
        </w:rPr>
      </w:pPr>
      <w:r w:rsidRPr="008E4222">
        <w:rPr>
          <w:rFonts w:ascii="Times New Roman" w:hAnsi="Times New Roman" w:cs="Times New Roman"/>
          <w:b/>
          <w:bCs/>
          <w:sz w:val="18"/>
          <w:szCs w:val="18"/>
        </w:rPr>
        <w:t>Conditions de délai</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 xml:space="preserve">Date limite de </w:t>
      </w:r>
      <w:r w:rsidRPr="008E4222">
        <w:rPr>
          <w:rFonts w:ascii="Times New Roman" w:hAnsi="Times New Roman" w:cs="Times New Roman"/>
          <w:sz w:val="18"/>
          <w:szCs w:val="18"/>
        </w:rPr>
        <w:t>réception des offres :</w:t>
      </w:r>
      <w:r w:rsidRPr="008E4222">
        <w:rPr>
          <w:rFonts w:ascii="Times New Roman" w:hAnsi="Times New Roman" w:cs="Times New Roman"/>
          <w:b/>
          <w:bCs/>
          <w:sz w:val="18"/>
          <w:szCs w:val="18"/>
        </w:rPr>
        <w:t xml:space="preserve"> </w:t>
      </w:r>
      <w:r w:rsidRPr="008E4222">
        <w:rPr>
          <w:rFonts w:ascii="Times New Roman" w:hAnsi="Times New Roman" w:cs="Times New Roman"/>
          <w:b/>
          <w:bCs/>
          <w:sz w:val="18"/>
          <w:szCs w:val="18"/>
          <w:shd w:val="clear" w:color="auto" w:fill="FFF200"/>
        </w:rPr>
        <w:t>23/12/2022 à 12h00</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Délai de validité des offres : 180 jours, à compter de la date limite de réception des offres.</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b/>
          <w:bCs/>
          <w:sz w:val="18"/>
          <w:szCs w:val="18"/>
        </w:rPr>
        <w:t>RENSEIGNEMENTS COMPLÉMENTAIRES</w:t>
      </w:r>
    </w:p>
    <w:p w:rsidR="002E08D6" w:rsidRPr="008E4222" w:rsidRDefault="00655AB3" w:rsidP="008E4222">
      <w:pPr>
        <w:pStyle w:val="m-corpstexte"/>
        <w:spacing w:after="0"/>
        <w:rPr>
          <w:rFonts w:ascii="Times New Roman" w:hAnsi="Times New Roman" w:cs="Times New Roman"/>
          <w:b/>
          <w:bCs/>
          <w:sz w:val="18"/>
          <w:szCs w:val="18"/>
        </w:rPr>
      </w:pPr>
      <w:r w:rsidRPr="008E4222">
        <w:rPr>
          <w:rFonts w:ascii="Times New Roman" w:hAnsi="Times New Roman" w:cs="Times New Roman"/>
          <w:b/>
          <w:bCs/>
          <w:sz w:val="18"/>
          <w:szCs w:val="18"/>
        </w:rPr>
        <w:t>Autres informations :</w:t>
      </w:r>
    </w:p>
    <w:p w:rsidR="002E08D6" w:rsidRPr="008E4222" w:rsidRDefault="00655AB3" w:rsidP="008E4222">
      <w:pPr>
        <w:pStyle w:val="m-corpstexte"/>
        <w:numPr>
          <w:ilvl w:val="0"/>
          <w:numId w:val="32"/>
        </w:numPr>
        <w:spacing w:after="0"/>
        <w:ind w:left="0"/>
        <w:rPr>
          <w:rFonts w:ascii="Times New Roman" w:hAnsi="Times New Roman" w:cs="Times New Roman"/>
          <w:sz w:val="18"/>
          <w:szCs w:val="18"/>
        </w:rPr>
      </w:pPr>
      <w:proofErr w:type="gramStart"/>
      <w:r w:rsidRPr="008E4222">
        <w:rPr>
          <w:rFonts w:ascii="Times New Roman" w:hAnsi="Times New Roman" w:cs="Times New Roman"/>
          <w:sz w:val="18"/>
          <w:szCs w:val="18"/>
        </w:rPr>
        <w:t>les</w:t>
      </w:r>
      <w:proofErr w:type="gramEnd"/>
      <w:r w:rsidRPr="008E4222">
        <w:rPr>
          <w:rFonts w:ascii="Times New Roman" w:hAnsi="Times New Roman" w:cs="Times New Roman"/>
          <w:sz w:val="18"/>
          <w:szCs w:val="18"/>
        </w:rPr>
        <w:t xml:space="preserve"> candidatures et les offres seront entièrement rédigées en langue française ainsi que tous les documents de présentation associés ;</w:t>
      </w:r>
    </w:p>
    <w:p w:rsidR="002E08D6" w:rsidRPr="008E4222" w:rsidRDefault="00655AB3" w:rsidP="008E4222">
      <w:pPr>
        <w:pStyle w:val="m-corpstexte"/>
        <w:numPr>
          <w:ilvl w:val="0"/>
          <w:numId w:val="32"/>
        </w:numPr>
        <w:spacing w:after="0"/>
        <w:ind w:left="0"/>
        <w:rPr>
          <w:rFonts w:ascii="Times New Roman" w:hAnsi="Times New Roman" w:cs="Times New Roman"/>
          <w:sz w:val="18"/>
          <w:szCs w:val="18"/>
        </w:rPr>
      </w:pPr>
      <w:proofErr w:type="gramStart"/>
      <w:r w:rsidRPr="008E4222">
        <w:rPr>
          <w:rFonts w:ascii="Times New Roman" w:hAnsi="Times New Roman" w:cs="Times New Roman"/>
          <w:sz w:val="18"/>
          <w:szCs w:val="18"/>
        </w:rPr>
        <w:t>l’unité</w:t>
      </w:r>
      <w:proofErr w:type="gramEnd"/>
      <w:r w:rsidRPr="008E4222">
        <w:rPr>
          <w:rFonts w:ascii="Times New Roman" w:hAnsi="Times New Roman" w:cs="Times New Roman"/>
          <w:sz w:val="18"/>
          <w:szCs w:val="18"/>
        </w:rPr>
        <w:t xml:space="preserve"> monétaire utilisée est, l'euro ;</w:t>
      </w:r>
    </w:p>
    <w:p w:rsidR="002E08D6" w:rsidRPr="008E4222" w:rsidRDefault="00655AB3" w:rsidP="008E4222">
      <w:pPr>
        <w:pStyle w:val="m-corpstexte"/>
        <w:numPr>
          <w:ilvl w:val="0"/>
          <w:numId w:val="32"/>
        </w:numPr>
        <w:spacing w:after="0"/>
        <w:ind w:left="0"/>
        <w:rPr>
          <w:rFonts w:ascii="Times New Roman" w:hAnsi="Times New Roman" w:cs="Times New Roman"/>
          <w:sz w:val="18"/>
          <w:szCs w:val="18"/>
        </w:rPr>
      </w:pPr>
      <w:proofErr w:type="gramStart"/>
      <w:r w:rsidRPr="008E4222">
        <w:rPr>
          <w:rFonts w:ascii="Times New Roman" w:hAnsi="Times New Roman" w:cs="Times New Roman"/>
          <w:sz w:val="18"/>
          <w:szCs w:val="18"/>
        </w:rPr>
        <w:t>les</w:t>
      </w:r>
      <w:proofErr w:type="gramEnd"/>
      <w:r w:rsidRPr="008E4222">
        <w:rPr>
          <w:rFonts w:ascii="Times New Roman" w:hAnsi="Times New Roman" w:cs="Times New Roman"/>
          <w:sz w:val="18"/>
          <w:szCs w:val="18"/>
        </w:rPr>
        <w:t xml:space="preserve"> candidatures qui ne peuvent être admises en application des dispositions des ar</w:t>
      </w:r>
      <w:r w:rsidRPr="008E4222">
        <w:rPr>
          <w:rFonts w:ascii="Times New Roman" w:hAnsi="Times New Roman" w:cs="Times New Roman"/>
          <w:sz w:val="18"/>
          <w:szCs w:val="18"/>
        </w:rPr>
        <w:t>ticles R. 2142-15 à 18 du code de la commande public sont éliminées par le RPA.</w:t>
      </w:r>
    </w:p>
    <w:p w:rsidR="002E08D6" w:rsidRPr="008E4222" w:rsidRDefault="00655AB3" w:rsidP="008E4222">
      <w:pPr>
        <w:pStyle w:val="m-corpstexte"/>
        <w:spacing w:after="0"/>
        <w:rPr>
          <w:rFonts w:ascii="Times New Roman" w:hAnsi="Times New Roman" w:cs="Times New Roman"/>
          <w:b/>
          <w:bCs/>
          <w:sz w:val="18"/>
          <w:szCs w:val="18"/>
        </w:rPr>
      </w:pPr>
      <w:r w:rsidRPr="008E4222">
        <w:rPr>
          <w:rFonts w:ascii="Times New Roman" w:hAnsi="Times New Roman" w:cs="Times New Roman"/>
          <w:b/>
          <w:bCs/>
          <w:sz w:val="18"/>
          <w:szCs w:val="18"/>
        </w:rPr>
        <w:t>Modalités d’ouverture des offres :</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Personnes autorisées à assister à l'ouverture des offres : Non</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lastRenderedPageBreak/>
        <w:t>L'ouverture des plis n'est pas publique.</w:t>
      </w:r>
    </w:p>
    <w:p w:rsidR="002E08D6" w:rsidRPr="008E4222" w:rsidRDefault="00655AB3" w:rsidP="008E4222">
      <w:pPr>
        <w:pStyle w:val="m-corpstexte"/>
        <w:spacing w:after="0"/>
        <w:rPr>
          <w:rFonts w:ascii="Times New Roman" w:hAnsi="Times New Roman" w:cs="Times New Roman"/>
          <w:b/>
          <w:bCs/>
          <w:sz w:val="18"/>
          <w:szCs w:val="18"/>
        </w:rPr>
      </w:pPr>
      <w:r w:rsidRPr="008E4222">
        <w:rPr>
          <w:rFonts w:ascii="Times New Roman" w:hAnsi="Times New Roman" w:cs="Times New Roman"/>
          <w:b/>
          <w:bCs/>
          <w:sz w:val="18"/>
          <w:szCs w:val="18"/>
        </w:rPr>
        <w:t xml:space="preserve">Conditions d’obtention du cahier des </w:t>
      </w:r>
      <w:r w:rsidRPr="008E4222">
        <w:rPr>
          <w:rFonts w:ascii="Times New Roman" w:hAnsi="Times New Roman" w:cs="Times New Roman"/>
          <w:b/>
          <w:bCs/>
          <w:sz w:val="18"/>
          <w:szCs w:val="18"/>
        </w:rPr>
        <w:t>charges et des documents complémentaires :</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Les documents de la consultation sont disponibles par voie électronique sur la plate-forme de dématérialisation (</w:t>
      </w:r>
      <w:hyperlink r:id="rId8" w:history="1">
        <w:r w:rsidRPr="008E4222">
          <w:rPr>
            <w:rFonts w:ascii="Times New Roman" w:hAnsi="Times New Roman" w:cs="Times New Roman"/>
            <w:b/>
            <w:bCs/>
            <w:spacing w:val="-10"/>
            <w:position w:val="-2"/>
            <w:sz w:val="18"/>
            <w:szCs w:val="18"/>
          </w:rPr>
          <w:t>http://www.marches-publics.gouv.fr</w:t>
        </w:r>
      </w:hyperlink>
      <w:r w:rsidRPr="008E4222">
        <w:rPr>
          <w:rFonts w:ascii="Times New Roman" w:hAnsi="Times New Roman" w:cs="Times New Roman"/>
          <w:sz w:val="18"/>
          <w:szCs w:val="18"/>
        </w:rPr>
        <w:t xml:space="preserve">), après avoir installé les </w:t>
      </w:r>
      <w:proofErr w:type="spellStart"/>
      <w:r w:rsidRPr="008E4222">
        <w:rPr>
          <w:rFonts w:ascii="Times New Roman" w:hAnsi="Times New Roman" w:cs="Times New Roman"/>
          <w:sz w:val="18"/>
          <w:szCs w:val="18"/>
        </w:rPr>
        <w:t>pré-requis</w:t>
      </w:r>
      <w:proofErr w:type="spellEnd"/>
      <w:r w:rsidRPr="008E4222">
        <w:rPr>
          <w:rFonts w:ascii="Times New Roman" w:hAnsi="Times New Roman" w:cs="Times New Roman"/>
          <w:sz w:val="18"/>
          <w:szCs w:val="18"/>
        </w:rPr>
        <w:t xml:space="preserve"> techniques et avoir pris connaissance du manuel d'utilisation.</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b/>
          <w:bCs/>
          <w:sz w:val="18"/>
          <w:szCs w:val="18"/>
        </w:rPr>
        <w:t>Conditions de remise des offres et des candidatures :</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L'heure de remise des candidatures et des prestations est l'heure locale de l'adr</w:t>
      </w:r>
      <w:r w:rsidRPr="008E4222">
        <w:rPr>
          <w:rFonts w:ascii="Times New Roman" w:hAnsi="Times New Roman" w:cs="Times New Roman"/>
          <w:sz w:val="18"/>
          <w:szCs w:val="18"/>
        </w:rPr>
        <w:t>esse du pouvoir adjudicateur</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Si plusieurs transmissions des prestations sont successivement effectuées par un même candidat, seule est ouverte la dernière transmission reçue, par le maître d'ouvrage dans le délai fixé pour la remise des prestations.</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Les of</w:t>
      </w:r>
      <w:r w:rsidRPr="008E4222">
        <w:rPr>
          <w:rFonts w:ascii="Times New Roman" w:hAnsi="Times New Roman" w:cs="Times New Roman"/>
          <w:sz w:val="18"/>
          <w:szCs w:val="18"/>
        </w:rPr>
        <w:t>fres seront transmises obligatoirement par échange électronique sur la plate-forme de dématérialisation (</w:t>
      </w:r>
      <w:hyperlink r:id="rId9" w:history="1">
        <w:r w:rsidRPr="008E4222">
          <w:rPr>
            <w:rFonts w:ascii="Times New Roman" w:hAnsi="Times New Roman" w:cs="Times New Roman"/>
            <w:sz w:val="18"/>
            <w:szCs w:val="18"/>
          </w:rPr>
          <w:t>http://www.marches-publics.gouv.fr</w:t>
        </w:r>
      </w:hyperlink>
      <w:r w:rsidRPr="008E4222">
        <w:rPr>
          <w:rFonts w:ascii="Times New Roman" w:hAnsi="Times New Roman" w:cs="Times New Roman"/>
          <w:sz w:val="18"/>
          <w:szCs w:val="18"/>
        </w:rPr>
        <w:t>), le seront suivant les modali</w:t>
      </w:r>
      <w:r w:rsidRPr="008E4222">
        <w:rPr>
          <w:rFonts w:ascii="Times New Roman" w:hAnsi="Times New Roman" w:cs="Times New Roman"/>
          <w:sz w:val="18"/>
          <w:szCs w:val="18"/>
        </w:rPr>
        <w:t>tés précisées dans le règlement de consultation.</w:t>
      </w:r>
    </w:p>
    <w:p w:rsidR="002E08D6" w:rsidRPr="008E4222" w:rsidRDefault="00655AB3" w:rsidP="008E4222">
      <w:pPr>
        <w:pStyle w:val="m-corpstexte"/>
        <w:spacing w:after="0"/>
        <w:rPr>
          <w:rFonts w:ascii="Times New Roman" w:hAnsi="Times New Roman" w:cs="Times New Roman"/>
          <w:b/>
          <w:bCs/>
          <w:sz w:val="18"/>
          <w:szCs w:val="18"/>
        </w:rPr>
      </w:pPr>
      <w:r w:rsidRPr="008E4222">
        <w:rPr>
          <w:rFonts w:ascii="Times New Roman" w:hAnsi="Times New Roman" w:cs="Times New Roman"/>
          <w:b/>
          <w:bCs/>
          <w:sz w:val="18"/>
          <w:szCs w:val="18"/>
        </w:rPr>
        <w:t>PROCÉDURES DE RECOURS</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I</w:t>
      </w:r>
      <w:r w:rsidRPr="008E4222">
        <w:rPr>
          <w:rFonts w:ascii="Times New Roman" w:hAnsi="Times New Roman" w:cs="Times New Roman"/>
          <w:b/>
          <w:bCs/>
          <w:sz w:val="18"/>
          <w:szCs w:val="18"/>
        </w:rPr>
        <w:t>nstance chargée des procédures de recours et auprès de laquelle des renseignements peuvent être obtenus concernant l'introduction des recours :</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 xml:space="preserve">Nom de l'organisme : </w:t>
      </w:r>
      <w:bookmarkStart w:id="2" w:name="AA_28_a"/>
      <w:r w:rsidRPr="008E4222">
        <w:rPr>
          <w:rFonts w:ascii="Times New Roman" w:hAnsi="Times New Roman" w:cs="Times New Roman"/>
          <w:sz w:val="18"/>
          <w:szCs w:val="18"/>
        </w:rPr>
        <w:t>Tribunal administra</w:t>
      </w:r>
      <w:r w:rsidRPr="008E4222">
        <w:rPr>
          <w:rFonts w:ascii="Times New Roman" w:hAnsi="Times New Roman" w:cs="Times New Roman"/>
          <w:sz w:val="18"/>
          <w:szCs w:val="18"/>
        </w:rPr>
        <w:t>tif de Mamoudzou</w:t>
      </w:r>
      <w:bookmarkEnd w:id="2"/>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 xml:space="preserve">Adresse : </w:t>
      </w:r>
      <w:bookmarkStart w:id="3" w:name="AA_28_b"/>
      <w:r w:rsidRPr="008E4222">
        <w:rPr>
          <w:rFonts w:ascii="Times New Roman" w:hAnsi="Times New Roman" w:cs="Times New Roman"/>
          <w:sz w:val="18"/>
          <w:szCs w:val="18"/>
        </w:rPr>
        <w:t>Haut Jardin du Collège</w:t>
      </w:r>
      <w:bookmarkEnd w:id="3"/>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 xml:space="preserve">Code postal : </w:t>
      </w:r>
      <w:bookmarkStart w:id="4" w:name="AA_28_c"/>
      <w:r w:rsidRPr="008E4222">
        <w:rPr>
          <w:rFonts w:ascii="Times New Roman" w:hAnsi="Times New Roman" w:cs="Times New Roman"/>
          <w:sz w:val="18"/>
          <w:szCs w:val="18"/>
        </w:rPr>
        <w:t>97 600</w:t>
      </w:r>
      <w:bookmarkEnd w:id="4"/>
      <w:r w:rsidRPr="008E4222">
        <w:rPr>
          <w:rFonts w:ascii="Times New Roman" w:hAnsi="Times New Roman" w:cs="Times New Roman"/>
          <w:sz w:val="18"/>
          <w:szCs w:val="18"/>
        </w:rPr>
        <w:tab/>
        <w:t xml:space="preserve">Ville : </w:t>
      </w:r>
      <w:bookmarkStart w:id="5" w:name="AA_28_d"/>
      <w:r w:rsidRPr="008E4222">
        <w:rPr>
          <w:rFonts w:ascii="Times New Roman" w:hAnsi="Times New Roman" w:cs="Times New Roman"/>
          <w:sz w:val="18"/>
          <w:szCs w:val="18"/>
        </w:rPr>
        <w:t>Mamoudzou</w:t>
      </w:r>
      <w:bookmarkEnd w:id="5"/>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 xml:space="preserve">Pays </w:t>
      </w:r>
      <w:r w:rsidRPr="008E4222">
        <w:rPr>
          <w:rFonts w:ascii="Times New Roman" w:hAnsi="Times New Roman" w:cs="Times New Roman"/>
          <w:i/>
          <w:sz w:val="18"/>
          <w:szCs w:val="18"/>
        </w:rPr>
        <w:t>(autre que France)</w:t>
      </w:r>
      <w:r w:rsidRPr="008E4222">
        <w:rPr>
          <w:rFonts w:ascii="Times New Roman" w:hAnsi="Times New Roman" w:cs="Times New Roman"/>
          <w:sz w:val="18"/>
          <w:szCs w:val="18"/>
        </w:rPr>
        <w:t xml:space="preserve"> : </w:t>
      </w:r>
      <w:bookmarkStart w:id="6" w:name="AA_28_k"/>
      <w:bookmarkEnd w:id="6"/>
      <w:r w:rsidRPr="008E4222">
        <w:rPr>
          <w:rFonts w:ascii="Times New Roman" w:hAnsi="Times New Roman" w:cs="Times New Roman"/>
          <w:sz w:val="18"/>
          <w:szCs w:val="18"/>
        </w:rPr>
        <w:t>Mayotte</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 xml:space="preserve">Téléphone : </w:t>
      </w:r>
      <w:bookmarkStart w:id="7" w:name="AA_28_e"/>
      <w:bookmarkEnd w:id="7"/>
      <w:r w:rsidRPr="008E4222">
        <w:rPr>
          <w:rFonts w:ascii="Times New Roman" w:hAnsi="Times New Roman" w:cs="Times New Roman"/>
          <w:sz w:val="18"/>
          <w:szCs w:val="18"/>
        </w:rPr>
        <w:t>02 69 61 18 69</w:t>
      </w:r>
      <w:r w:rsidRPr="008E4222">
        <w:rPr>
          <w:rFonts w:ascii="Times New Roman" w:hAnsi="Times New Roman" w:cs="Times New Roman"/>
          <w:sz w:val="18"/>
          <w:szCs w:val="18"/>
        </w:rPr>
        <w:tab/>
        <w:t xml:space="preserve">Télécopieur : </w:t>
      </w:r>
      <w:bookmarkStart w:id="8" w:name="AA_28_f"/>
      <w:bookmarkEnd w:id="8"/>
      <w:r w:rsidRPr="008E4222">
        <w:rPr>
          <w:rFonts w:ascii="Times New Roman" w:hAnsi="Times New Roman" w:cs="Times New Roman"/>
          <w:sz w:val="18"/>
          <w:szCs w:val="18"/>
        </w:rPr>
        <w:t>02 69 61 18 52</w:t>
      </w:r>
      <w:bookmarkStart w:id="9" w:name="AA_28_h"/>
      <w:bookmarkEnd w:id="9"/>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 xml:space="preserve">Courriel : </w:t>
      </w:r>
      <w:hyperlink r:id="rId10" w:history="1">
        <w:r w:rsidRPr="008E4222">
          <w:rPr>
            <w:rFonts w:ascii="Times New Roman" w:hAnsi="Times New Roman" w:cs="Times New Roman"/>
            <w:sz w:val="18"/>
            <w:szCs w:val="18"/>
          </w:rPr>
          <w:t>greffe.ta-mayotte@juradm.fr</w:t>
        </w:r>
      </w:hyperlink>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 xml:space="preserve">Adresse Internet (URL) : </w:t>
      </w:r>
      <w:hyperlink r:id="rId11" w:history="1">
        <w:r w:rsidRPr="008E4222">
          <w:rPr>
            <w:rFonts w:ascii="Times New Roman" w:hAnsi="Times New Roman" w:cs="Times New Roman"/>
            <w:sz w:val="18"/>
            <w:szCs w:val="18"/>
          </w:rPr>
          <w:t>http://mayotte.tribunal-administratif.f</w:t>
        </w:r>
      </w:hyperlink>
    </w:p>
    <w:p w:rsidR="002E08D6" w:rsidRPr="008E4222" w:rsidRDefault="00655AB3" w:rsidP="008E4222">
      <w:pPr>
        <w:pStyle w:val="m-corpstexte"/>
        <w:spacing w:after="0"/>
        <w:rPr>
          <w:rFonts w:ascii="Times New Roman" w:hAnsi="Times New Roman" w:cs="Times New Roman"/>
          <w:b/>
          <w:bCs/>
          <w:sz w:val="18"/>
          <w:szCs w:val="18"/>
        </w:rPr>
      </w:pPr>
      <w:r w:rsidRPr="008E4222">
        <w:rPr>
          <w:rFonts w:ascii="Times New Roman" w:hAnsi="Times New Roman" w:cs="Times New Roman"/>
          <w:b/>
          <w:bCs/>
          <w:sz w:val="18"/>
          <w:szCs w:val="18"/>
        </w:rPr>
        <w:t>Précisions concernant le(s) délai(s) d'introduction des recours :</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 xml:space="preserve">Référé </w:t>
      </w:r>
      <w:proofErr w:type="spellStart"/>
      <w:r w:rsidRPr="008E4222">
        <w:rPr>
          <w:rFonts w:ascii="Times New Roman" w:hAnsi="Times New Roman" w:cs="Times New Roman"/>
          <w:sz w:val="18"/>
          <w:szCs w:val="18"/>
        </w:rPr>
        <w:t>pré-contractuel</w:t>
      </w:r>
      <w:proofErr w:type="spellEnd"/>
      <w:r w:rsidRPr="008E4222">
        <w:rPr>
          <w:rFonts w:ascii="Times New Roman" w:hAnsi="Times New Roman" w:cs="Times New Roman"/>
          <w:sz w:val="18"/>
          <w:szCs w:val="18"/>
        </w:rPr>
        <w:t> : depuis le début de la procédure de passation jusqu’à la signature du contrat (article L.551-1 du Code de Justice Administrative).</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Référé Contractuel : 31 j</w:t>
      </w:r>
      <w:r w:rsidRPr="008E4222">
        <w:rPr>
          <w:rFonts w:ascii="Times New Roman" w:hAnsi="Times New Roman" w:cs="Times New Roman"/>
          <w:sz w:val="18"/>
          <w:szCs w:val="18"/>
        </w:rPr>
        <w:t>ours à compter de la date de publication de l'avis d'attribution du marché (article L. 551-13 à</w:t>
      </w:r>
      <w:r w:rsidRPr="008E4222">
        <w:rPr>
          <w:rFonts w:ascii="Times New Roman" w:hAnsi="Times New Roman" w:cs="Times New Roman"/>
          <w:sz w:val="18"/>
          <w:szCs w:val="18"/>
        </w:rPr>
        <w:br/>
        <w:t>L. 551-23 et R. 551-7 à R. 551-10 du Code de Justice Administrative) ou 6 mois à compter du lendemain du jour de la conclusion du marché (en cas de non-publicat</w:t>
      </w:r>
      <w:r w:rsidRPr="008E4222">
        <w:rPr>
          <w:rFonts w:ascii="Times New Roman" w:hAnsi="Times New Roman" w:cs="Times New Roman"/>
          <w:sz w:val="18"/>
          <w:szCs w:val="18"/>
        </w:rPr>
        <w:t>ion de l'avis d'attribution du marché).</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Recours pour excès de pouvoir : dans un délai de 2 mois à compter de la notification de la décision de rejet (articles R.421-1 à R.421-3 du Code de Justice Administrative).</w:t>
      </w:r>
    </w:p>
    <w:p w:rsidR="002E08D6" w:rsidRPr="008E4222" w:rsidRDefault="00655AB3" w:rsidP="008E4222">
      <w:pPr>
        <w:pStyle w:val="m-corpstexte"/>
        <w:spacing w:after="0"/>
        <w:rPr>
          <w:rFonts w:ascii="Times New Roman" w:hAnsi="Times New Roman" w:cs="Times New Roman"/>
          <w:sz w:val="18"/>
          <w:szCs w:val="18"/>
        </w:rPr>
      </w:pPr>
      <w:r w:rsidRPr="008E4222">
        <w:rPr>
          <w:rFonts w:ascii="Times New Roman" w:hAnsi="Times New Roman" w:cs="Times New Roman"/>
          <w:sz w:val="18"/>
          <w:szCs w:val="18"/>
        </w:rPr>
        <w:t>Recours de plein contentieux : dans un déla</w:t>
      </w:r>
      <w:r w:rsidRPr="008E4222">
        <w:rPr>
          <w:rFonts w:ascii="Times New Roman" w:hAnsi="Times New Roman" w:cs="Times New Roman"/>
          <w:sz w:val="18"/>
          <w:szCs w:val="18"/>
        </w:rPr>
        <w:t>i de 2 mois à compter de l'accomplissement des mesures de publicité concernant l'attribution du marché.</w:t>
      </w:r>
    </w:p>
    <w:p w:rsidR="002E08D6" w:rsidRPr="008E4222" w:rsidRDefault="002E08D6">
      <w:pPr>
        <w:pStyle w:val="m-corpstexte"/>
        <w:rPr>
          <w:rFonts w:ascii="Times New Roman" w:hAnsi="Times New Roman" w:cs="Times New Roman"/>
          <w:sz w:val="18"/>
          <w:szCs w:val="18"/>
        </w:rPr>
      </w:pPr>
    </w:p>
    <w:p w:rsidR="002E08D6" w:rsidRPr="008E4222" w:rsidRDefault="00655AB3">
      <w:pPr>
        <w:pStyle w:val="m-corpstexte"/>
        <w:jc w:val="center"/>
        <w:rPr>
          <w:rFonts w:ascii="Times New Roman" w:hAnsi="Times New Roman" w:cs="Times New Roman"/>
          <w:sz w:val="18"/>
          <w:szCs w:val="18"/>
        </w:rPr>
      </w:pPr>
      <w:r w:rsidRPr="008E4222">
        <w:rPr>
          <w:rFonts w:ascii="Times New Roman" w:hAnsi="Times New Roman" w:cs="Times New Roman"/>
          <w:sz w:val="18"/>
          <w:szCs w:val="18"/>
        </w:rPr>
        <w:t xml:space="preserve">DATE D'ENVOI DU PRÉSENT AVIS A LA PUBLICATION : </w:t>
      </w:r>
      <w:r w:rsidRPr="008E4222">
        <w:rPr>
          <w:rFonts w:ascii="Times New Roman" w:hAnsi="Times New Roman" w:cs="Times New Roman"/>
          <w:sz w:val="18"/>
          <w:szCs w:val="18"/>
          <w:shd w:val="clear" w:color="auto" w:fill="FFF200"/>
        </w:rPr>
        <w:t>30/11/2022</w:t>
      </w:r>
    </w:p>
    <w:sectPr w:rsidR="002E08D6" w:rsidRPr="008E4222">
      <w:footerReference w:type="default" r:id="rId12"/>
      <w:pgSz w:w="11906" w:h="16838"/>
      <w:pgMar w:top="720" w:right="96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4929" w:rsidRDefault="00434929">
      <w:r>
        <w:separator/>
      </w:r>
    </w:p>
  </w:endnote>
  <w:endnote w:type="continuationSeparator" w:id="0">
    <w:p w:rsidR="00434929" w:rsidRDefault="0043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0">
    <w:charset w:val="00"/>
    <w:family w:val="roman"/>
    <w:pitch w:val="variable"/>
  </w:font>
  <w:font w:name="Times">
    <w:panose1 w:val="02020603050405020304"/>
    <w:charset w:val="00"/>
    <w:family w:val="roman"/>
    <w:pitch w:val="variable"/>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696C" w:rsidRDefault="00655AB3">
    <w:pPr>
      <w:pStyle w:val="Pieddepage"/>
      <w:jc w:val="right"/>
    </w:pPr>
    <w:r>
      <w:rPr>
        <w:sz w:val="20"/>
        <w:szCs w:val="20"/>
      </w:rPr>
      <w:fldChar w:fldCharType="begin"/>
    </w:r>
    <w:r>
      <w:rPr>
        <w:sz w:val="20"/>
        <w:szCs w:val="20"/>
      </w:rPr>
      <w:instrText xml:space="preserve"> PAGE </w:instrText>
    </w:r>
    <w:r>
      <w:rPr>
        <w:sz w:val="20"/>
        <w:szCs w:val="20"/>
      </w:rPr>
      <w:fldChar w:fldCharType="separate"/>
    </w:r>
    <w:r>
      <w:rPr>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4929" w:rsidRDefault="00434929">
      <w:r>
        <w:rPr>
          <w:color w:val="000000"/>
        </w:rPr>
        <w:separator/>
      </w:r>
    </w:p>
  </w:footnote>
  <w:footnote w:type="continuationSeparator" w:id="0">
    <w:p w:rsidR="00434929" w:rsidRDefault="00434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931"/>
    <w:multiLevelType w:val="multilevel"/>
    <w:tmpl w:val="72489264"/>
    <w:styleLink w:val="WWNum22"/>
    <w:lvl w:ilvl="0">
      <w:numFmt w:val="bullet"/>
      <w:lvlText w:val="•"/>
      <w:lvlJc w:val="left"/>
      <w:pPr>
        <w:ind w:left="1440" w:hanging="360"/>
      </w:pPr>
      <w:rPr>
        <w:rFonts w:ascii="Times New Roman" w:eastAsia="OpenSymbol" w:hAnsi="Times New Roman" w:cs="OpenSymbol"/>
      </w:rPr>
    </w:lvl>
    <w:lvl w:ilvl="1">
      <w:numFmt w:val="bullet"/>
      <w:lvlText w:val="◦"/>
      <w:lvlJc w:val="left"/>
      <w:pPr>
        <w:ind w:left="1800" w:hanging="360"/>
      </w:pPr>
      <w:rPr>
        <w:rFonts w:ascii="Times New Roman" w:eastAsia="OpenSymbol" w:hAnsi="Times New Roman" w:cs="OpenSymbol"/>
      </w:rPr>
    </w:lvl>
    <w:lvl w:ilvl="2">
      <w:numFmt w:val="bullet"/>
      <w:lvlText w:val="▪"/>
      <w:lvlJc w:val="left"/>
      <w:pPr>
        <w:ind w:left="2160" w:hanging="360"/>
      </w:pPr>
      <w:rPr>
        <w:rFonts w:ascii="Times New Roman" w:eastAsia="OpenSymbol" w:hAnsi="Times New Roman" w:cs="OpenSymbol"/>
      </w:rPr>
    </w:lvl>
    <w:lvl w:ilvl="3">
      <w:numFmt w:val="bullet"/>
      <w:lvlText w:val="•"/>
      <w:lvlJc w:val="left"/>
      <w:pPr>
        <w:ind w:left="2520" w:hanging="360"/>
      </w:pPr>
      <w:rPr>
        <w:rFonts w:ascii="Times New Roman" w:eastAsia="OpenSymbol" w:hAnsi="Times New Roman" w:cs="OpenSymbol"/>
      </w:rPr>
    </w:lvl>
    <w:lvl w:ilvl="4">
      <w:numFmt w:val="bullet"/>
      <w:lvlText w:val="◦"/>
      <w:lvlJc w:val="left"/>
      <w:pPr>
        <w:ind w:left="2880" w:hanging="360"/>
      </w:pPr>
      <w:rPr>
        <w:rFonts w:ascii="Times New Roman" w:eastAsia="OpenSymbol" w:hAnsi="Times New Roman" w:cs="OpenSymbol"/>
      </w:rPr>
    </w:lvl>
    <w:lvl w:ilvl="5">
      <w:numFmt w:val="bullet"/>
      <w:lvlText w:val="▪"/>
      <w:lvlJc w:val="left"/>
      <w:pPr>
        <w:ind w:left="3240" w:hanging="360"/>
      </w:pPr>
      <w:rPr>
        <w:rFonts w:ascii="Times New Roman" w:eastAsia="OpenSymbol" w:hAnsi="Times New Roman" w:cs="OpenSymbol"/>
      </w:rPr>
    </w:lvl>
    <w:lvl w:ilvl="6">
      <w:numFmt w:val="bullet"/>
      <w:lvlText w:val="•"/>
      <w:lvlJc w:val="left"/>
      <w:pPr>
        <w:ind w:left="3600" w:hanging="360"/>
      </w:pPr>
      <w:rPr>
        <w:rFonts w:ascii="Times New Roman" w:eastAsia="OpenSymbol" w:hAnsi="Times New Roman" w:cs="OpenSymbol"/>
      </w:rPr>
    </w:lvl>
    <w:lvl w:ilvl="7">
      <w:numFmt w:val="bullet"/>
      <w:lvlText w:val="◦"/>
      <w:lvlJc w:val="left"/>
      <w:pPr>
        <w:ind w:left="3960" w:hanging="360"/>
      </w:pPr>
      <w:rPr>
        <w:rFonts w:ascii="Times New Roman" w:eastAsia="OpenSymbol" w:hAnsi="Times New Roman" w:cs="OpenSymbol"/>
      </w:rPr>
    </w:lvl>
    <w:lvl w:ilvl="8">
      <w:numFmt w:val="bullet"/>
      <w:lvlText w:val="▪"/>
      <w:lvlJc w:val="left"/>
      <w:pPr>
        <w:ind w:left="4320" w:hanging="360"/>
      </w:pPr>
      <w:rPr>
        <w:rFonts w:ascii="Times New Roman" w:eastAsia="OpenSymbol" w:hAnsi="Times New Roman" w:cs="OpenSymbol"/>
      </w:rPr>
    </w:lvl>
  </w:abstractNum>
  <w:abstractNum w:abstractNumId="1" w15:restartNumberingAfterBreak="0">
    <w:nsid w:val="071326B7"/>
    <w:multiLevelType w:val="multilevel"/>
    <w:tmpl w:val="C4569176"/>
    <w:styleLink w:val="WWNum13"/>
    <w:lvl w:ilvl="0">
      <w:numFmt w:val="bullet"/>
      <w:lvlText w:val="•"/>
      <w:lvlJc w:val="left"/>
      <w:pPr>
        <w:ind w:left="1265" w:hanging="360"/>
      </w:pPr>
      <w:rPr>
        <w:rFonts w:ascii="Times New Roman" w:eastAsia="OpenSymbol" w:hAnsi="Times New Roman" w:cs="OpenSymbol"/>
      </w:rPr>
    </w:lvl>
    <w:lvl w:ilvl="1">
      <w:numFmt w:val="bullet"/>
      <w:lvlText w:val="◦"/>
      <w:lvlJc w:val="left"/>
      <w:pPr>
        <w:ind w:left="1625" w:hanging="360"/>
      </w:pPr>
      <w:rPr>
        <w:rFonts w:ascii="Times New Roman" w:eastAsia="OpenSymbol" w:hAnsi="Times New Roman" w:cs="OpenSymbol"/>
      </w:rPr>
    </w:lvl>
    <w:lvl w:ilvl="2">
      <w:numFmt w:val="bullet"/>
      <w:lvlText w:val="▪"/>
      <w:lvlJc w:val="left"/>
      <w:pPr>
        <w:ind w:left="1985" w:hanging="360"/>
      </w:pPr>
      <w:rPr>
        <w:rFonts w:ascii="Times New Roman" w:eastAsia="OpenSymbol" w:hAnsi="Times New Roman" w:cs="OpenSymbol"/>
      </w:rPr>
    </w:lvl>
    <w:lvl w:ilvl="3">
      <w:numFmt w:val="bullet"/>
      <w:lvlText w:val="•"/>
      <w:lvlJc w:val="left"/>
      <w:pPr>
        <w:ind w:left="2345" w:hanging="360"/>
      </w:pPr>
      <w:rPr>
        <w:rFonts w:ascii="Times New Roman" w:eastAsia="OpenSymbol" w:hAnsi="Times New Roman" w:cs="OpenSymbol"/>
      </w:rPr>
    </w:lvl>
    <w:lvl w:ilvl="4">
      <w:numFmt w:val="bullet"/>
      <w:lvlText w:val="◦"/>
      <w:lvlJc w:val="left"/>
      <w:pPr>
        <w:ind w:left="2705" w:hanging="360"/>
      </w:pPr>
      <w:rPr>
        <w:rFonts w:ascii="Times New Roman" w:eastAsia="OpenSymbol" w:hAnsi="Times New Roman" w:cs="OpenSymbol"/>
      </w:rPr>
    </w:lvl>
    <w:lvl w:ilvl="5">
      <w:numFmt w:val="bullet"/>
      <w:lvlText w:val="▪"/>
      <w:lvlJc w:val="left"/>
      <w:pPr>
        <w:ind w:left="3065" w:hanging="360"/>
      </w:pPr>
      <w:rPr>
        <w:rFonts w:ascii="Times New Roman" w:eastAsia="OpenSymbol" w:hAnsi="Times New Roman" w:cs="OpenSymbol"/>
      </w:rPr>
    </w:lvl>
    <w:lvl w:ilvl="6">
      <w:numFmt w:val="bullet"/>
      <w:lvlText w:val="•"/>
      <w:lvlJc w:val="left"/>
      <w:pPr>
        <w:ind w:left="3425" w:hanging="360"/>
      </w:pPr>
      <w:rPr>
        <w:rFonts w:ascii="Times New Roman" w:eastAsia="OpenSymbol" w:hAnsi="Times New Roman" w:cs="OpenSymbol"/>
      </w:rPr>
    </w:lvl>
    <w:lvl w:ilvl="7">
      <w:numFmt w:val="bullet"/>
      <w:lvlText w:val="◦"/>
      <w:lvlJc w:val="left"/>
      <w:pPr>
        <w:ind w:left="3785" w:hanging="360"/>
      </w:pPr>
      <w:rPr>
        <w:rFonts w:ascii="Times New Roman" w:eastAsia="OpenSymbol" w:hAnsi="Times New Roman" w:cs="OpenSymbol"/>
      </w:rPr>
    </w:lvl>
    <w:lvl w:ilvl="8">
      <w:numFmt w:val="bullet"/>
      <w:lvlText w:val="▪"/>
      <w:lvlJc w:val="left"/>
      <w:pPr>
        <w:ind w:left="4145" w:hanging="360"/>
      </w:pPr>
      <w:rPr>
        <w:rFonts w:ascii="Times New Roman" w:eastAsia="OpenSymbol" w:hAnsi="Times New Roman" w:cs="OpenSymbol"/>
      </w:rPr>
    </w:lvl>
  </w:abstractNum>
  <w:abstractNum w:abstractNumId="2" w15:restartNumberingAfterBreak="0">
    <w:nsid w:val="090D58CF"/>
    <w:multiLevelType w:val="multilevel"/>
    <w:tmpl w:val="98068D86"/>
    <w:styleLink w:val="WWNum7"/>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 w15:restartNumberingAfterBreak="0">
    <w:nsid w:val="0BAD1E4B"/>
    <w:multiLevelType w:val="multilevel"/>
    <w:tmpl w:val="DAD6009E"/>
    <w:styleLink w:val="WWNum5"/>
    <w:lvl w:ilvl="0">
      <w:numFmt w:val="bullet"/>
      <w:lvlText w:val=""/>
      <w:lvlJc w:val="left"/>
      <w:pPr>
        <w:ind w:left="720" w:hanging="360"/>
      </w:p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4" w15:restartNumberingAfterBreak="0">
    <w:nsid w:val="112575B6"/>
    <w:multiLevelType w:val="multilevel"/>
    <w:tmpl w:val="2D602DE2"/>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12922B87"/>
    <w:multiLevelType w:val="multilevel"/>
    <w:tmpl w:val="069C0A88"/>
    <w:styleLink w:val="WW8Num24"/>
    <w:lvl w:ilvl="0">
      <w:numFmt w:val="bullet"/>
      <w:lvlText w:val=""/>
      <w:lvlJc w:val="left"/>
      <w:pPr>
        <w:ind w:left="1440" w:hanging="360"/>
      </w:pPr>
      <w:rPr>
        <w:rFonts w:ascii="Symbol" w:hAnsi="Symbol" w:cs="Symbol"/>
        <w:lang w:val="fr-BE"/>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lang w:val="fr-BE"/>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lang w:val="fr-BE"/>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6" w15:restartNumberingAfterBreak="0">
    <w:nsid w:val="12946F74"/>
    <w:multiLevelType w:val="multilevel"/>
    <w:tmpl w:val="EAF0B886"/>
    <w:styleLink w:val="WWNum24"/>
    <w:lvl w:ilvl="0">
      <w:numFmt w:val="bullet"/>
      <w:lvlText w:val="•"/>
      <w:lvlJc w:val="left"/>
      <w:pPr>
        <w:ind w:left="1265" w:hanging="360"/>
      </w:pPr>
      <w:rPr>
        <w:rFonts w:ascii="Times New Roman" w:eastAsia="OpenSymbol" w:hAnsi="Times New Roman" w:cs="OpenSymbol"/>
      </w:rPr>
    </w:lvl>
    <w:lvl w:ilvl="1">
      <w:numFmt w:val="bullet"/>
      <w:lvlText w:val="◦"/>
      <w:lvlJc w:val="left"/>
      <w:pPr>
        <w:ind w:left="1625" w:hanging="360"/>
      </w:pPr>
      <w:rPr>
        <w:rFonts w:ascii="Times New Roman" w:eastAsia="OpenSymbol" w:hAnsi="Times New Roman" w:cs="OpenSymbol"/>
      </w:rPr>
    </w:lvl>
    <w:lvl w:ilvl="2">
      <w:numFmt w:val="bullet"/>
      <w:lvlText w:val="▪"/>
      <w:lvlJc w:val="left"/>
      <w:pPr>
        <w:ind w:left="1985" w:hanging="360"/>
      </w:pPr>
      <w:rPr>
        <w:rFonts w:ascii="Times New Roman" w:eastAsia="OpenSymbol" w:hAnsi="Times New Roman" w:cs="OpenSymbol"/>
      </w:rPr>
    </w:lvl>
    <w:lvl w:ilvl="3">
      <w:numFmt w:val="bullet"/>
      <w:lvlText w:val="•"/>
      <w:lvlJc w:val="left"/>
      <w:pPr>
        <w:ind w:left="2345" w:hanging="360"/>
      </w:pPr>
      <w:rPr>
        <w:rFonts w:ascii="Times New Roman" w:eastAsia="OpenSymbol" w:hAnsi="Times New Roman" w:cs="OpenSymbol"/>
      </w:rPr>
    </w:lvl>
    <w:lvl w:ilvl="4">
      <w:numFmt w:val="bullet"/>
      <w:lvlText w:val="◦"/>
      <w:lvlJc w:val="left"/>
      <w:pPr>
        <w:ind w:left="2705" w:hanging="360"/>
      </w:pPr>
      <w:rPr>
        <w:rFonts w:ascii="Times New Roman" w:eastAsia="OpenSymbol" w:hAnsi="Times New Roman" w:cs="OpenSymbol"/>
      </w:rPr>
    </w:lvl>
    <w:lvl w:ilvl="5">
      <w:numFmt w:val="bullet"/>
      <w:lvlText w:val="▪"/>
      <w:lvlJc w:val="left"/>
      <w:pPr>
        <w:ind w:left="3065" w:hanging="360"/>
      </w:pPr>
      <w:rPr>
        <w:rFonts w:ascii="Times New Roman" w:eastAsia="OpenSymbol" w:hAnsi="Times New Roman" w:cs="OpenSymbol"/>
      </w:rPr>
    </w:lvl>
    <w:lvl w:ilvl="6">
      <w:numFmt w:val="bullet"/>
      <w:lvlText w:val="•"/>
      <w:lvlJc w:val="left"/>
      <w:pPr>
        <w:ind w:left="3425" w:hanging="360"/>
      </w:pPr>
      <w:rPr>
        <w:rFonts w:ascii="Times New Roman" w:eastAsia="OpenSymbol" w:hAnsi="Times New Roman" w:cs="OpenSymbol"/>
      </w:rPr>
    </w:lvl>
    <w:lvl w:ilvl="7">
      <w:numFmt w:val="bullet"/>
      <w:lvlText w:val="◦"/>
      <w:lvlJc w:val="left"/>
      <w:pPr>
        <w:ind w:left="3785" w:hanging="360"/>
      </w:pPr>
      <w:rPr>
        <w:rFonts w:ascii="Times New Roman" w:eastAsia="OpenSymbol" w:hAnsi="Times New Roman" w:cs="OpenSymbol"/>
      </w:rPr>
    </w:lvl>
    <w:lvl w:ilvl="8">
      <w:numFmt w:val="bullet"/>
      <w:lvlText w:val="▪"/>
      <w:lvlJc w:val="left"/>
      <w:pPr>
        <w:ind w:left="4145" w:hanging="360"/>
      </w:pPr>
      <w:rPr>
        <w:rFonts w:ascii="Times New Roman" w:eastAsia="OpenSymbol" w:hAnsi="Times New Roman" w:cs="OpenSymbol"/>
      </w:rPr>
    </w:lvl>
  </w:abstractNum>
  <w:abstractNum w:abstractNumId="7" w15:restartNumberingAfterBreak="0">
    <w:nsid w:val="180A6654"/>
    <w:multiLevelType w:val="multilevel"/>
    <w:tmpl w:val="02B88C54"/>
    <w:styleLink w:val="WWNum3"/>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8" w15:restartNumberingAfterBreak="0">
    <w:nsid w:val="192A1205"/>
    <w:multiLevelType w:val="multilevel"/>
    <w:tmpl w:val="0824C800"/>
    <w:styleLink w:val="WWNum27"/>
    <w:lvl w:ilvl="0">
      <w:numFmt w:val="bullet"/>
      <w:lvlText w:val="•"/>
      <w:lvlJc w:val="left"/>
      <w:pPr>
        <w:ind w:left="1457" w:hanging="360"/>
      </w:pPr>
      <w:rPr>
        <w:rFonts w:ascii="Times New Roman" w:eastAsia="OpenSymbol" w:hAnsi="Times New Roman" w:cs="OpenSymbol"/>
      </w:rPr>
    </w:lvl>
    <w:lvl w:ilvl="1">
      <w:numFmt w:val="bullet"/>
      <w:lvlText w:val="◦"/>
      <w:lvlJc w:val="left"/>
      <w:pPr>
        <w:ind w:left="1817" w:hanging="360"/>
      </w:pPr>
      <w:rPr>
        <w:rFonts w:ascii="Times New Roman" w:eastAsia="OpenSymbol" w:hAnsi="Times New Roman" w:cs="OpenSymbol"/>
      </w:rPr>
    </w:lvl>
    <w:lvl w:ilvl="2">
      <w:numFmt w:val="bullet"/>
      <w:lvlText w:val="▪"/>
      <w:lvlJc w:val="left"/>
      <w:pPr>
        <w:ind w:left="2177" w:hanging="360"/>
      </w:pPr>
      <w:rPr>
        <w:rFonts w:ascii="Times New Roman" w:eastAsia="OpenSymbol" w:hAnsi="Times New Roman" w:cs="OpenSymbol"/>
      </w:rPr>
    </w:lvl>
    <w:lvl w:ilvl="3">
      <w:numFmt w:val="bullet"/>
      <w:lvlText w:val="•"/>
      <w:lvlJc w:val="left"/>
      <w:pPr>
        <w:ind w:left="2537" w:hanging="360"/>
      </w:pPr>
      <w:rPr>
        <w:rFonts w:ascii="Times New Roman" w:eastAsia="OpenSymbol" w:hAnsi="Times New Roman" w:cs="OpenSymbol"/>
      </w:rPr>
    </w:lvl>
    <w:lvl w:ilvl="4">
      <w:numFmt w:val="bullet"/>
      <w:lvlText w:val="◦"/>
      <w:lvlJc w:val="left"/>
      <w:pPr>
        <w:ind w:left="2897" w:hanging="360"/>
      </w:pPr>
      <w:rPr>
        <w:rFonts w:ascii="Times New Roman" w:eastAsia="OpenSymbol" w:hAnsi="Times New Roman" w:cs="OpenSymbol"/>
      </w:rPr>
    </w:lvl>
    <w:lvl w:ilvl="5">
      <w:numFmt w:val="bullet"/>
      <w:lvlText w:val="▪"/>
      <w:lvlJc w:val="left"/>
      <w:pPr>
        <w:ind w:left="3257" w:hanging="360"/>
      </w:pPr>
      <w:rPr>
        <w:rFonts w:ascii="Times New Roman" w:eastAsia="OpenSymbol" w:hAnsi="Times New Roman" w:cs="OpenSymbol"/>
      </w:rPr>
    </w:lvl>
    <w:lvl w:ilvl="6">
      <w:numFmt w:val="bullet"/>
      <w:lvlText w:val="•"/>
      <w:lvlJc w:val="left"/>
      <w:pPr>
        <w:ind w:left="3617" w:hanging="360"/>
      </w:pPr>
      <w:rPr>
        <w:rFonts w:ascii="Times New Roman" w:eastAsia="OpenSymbol" w:hAnsi="Times New Roman" w:cs="OpenSymbol"/>
      </w:rPr>
    </w:lvl>
    <w:lvl w:ilvl="7">
      <w:numFmt w:val="bullet"/>
      <w:lvlText w:val="◦"/>
      <w:lvlJc w:val="left"/>
      <w:pPr>
        <w:ind w:left="3977" w:hanging="360"/>
      </w:pPr>
      <w:rPr>
        <w:rFonts w:ascii="Times New Roman" w:eastAsia="OpenSymbol" w:hAnsi="Times New Roman" w:cs="OpenSymbol"/>
      </w:rPr>
    </w:lvl>
    <w:lvl w:ilvl="8">
      <w:numFmt w:val="bullet"/>
      <w:lvlText w:val="▪"/>
      <w:lvlJc w:val="left"/>
      <w:pPr>
        <w:ind w:left="4337" w:hanging="360"/>
      </w:pPr>
      <w:rPr>
        <w:rFonts w:ascii="Times New Roman" w:eastAsia="OpenSymbol" w:hAnsi="Times New Roman" w:cs="OpenSymbol"/>
      </w:rPr>
    </w:lvl>
  </w:abstractNum>
  <w:abstractNum w:abstractNumId="9" w15:restartNumberingAfterBreak="0">
    <w:nsid w:val="1B222BFF"/>
    <w:multiLevelType w:val="multilevel"/>
    <w:tmpl w:val="FF8C5CF8"/>
    <w:styleLink w:val="WWNum21"/>
    <w:lvl w:ilvl="0">
      <w:numFmt w:val="bullet"/>
      <w:lvlText w:val="•"/>
      <w:lvlJc w:val="left"/>
      <w:pPr>
        <w:ind w:left="1265" w:hanging="360"/>
      </w:pPr>
      <w:rPr>
        <w:rFonts w:ascii="Times New Roman" w:eastAsia="OpenSymbol" w:hAnsi="Times New Roman" w:cs="OpenSymbol"/>
      </w:rPr>
    </w:lvl>
    <w:lvl w:ilvl="1">
      <w:numFmt w:val="bullet"/>
      <w:lvlText w:val="◦"/>
      <w:lvlJc w:val="left"/>
      <w:pPr>
        <w:ind w:left="1625" w:hanging="360"/>
      </w:pPr>
      <w:rPr>
        <w:rFonts w:ascii="Times New Roman" w:eastAsia="OpenSymbol" w:hAnsi="Times New Roman" w:cs="OpenSymbol"/>
      </w:rPr>
    </w:lvl>
    <w:lvl w:ilvl="2">
      <w:numFmt w:val="bullet"/>
      <w:lvlText w:val="▪"/>
      <w:lvlJc w:val="left"/>
      <w:pPr>
        <w:ind w:left="1985" w:hanging="360"/>
      </w:pPr>
      <w:rPr>
        <w:rFonts w:ascii="Times New Roman" w:eastAsia="OpenSymbol" w:hAnsi="Times New Roman" w:cs="OpenSymbol"/>
      </w:rPr>
    </w:lvl>
    <w:lvl w:ilvl="3">
      <w:numFmt w:val="bullet"/>
      <w:lvlText w:val="•"/>
      <w:lvlJc w:val="left"/>
      <w:pPr>
        <w:ind w:left="2345" w:hanging="360"/>
      </w:pPr>
      <w:rPr>
        <w:rFonts w:ascii="Times New Roman" w:eastAsia="OpenSymbol" w:hAnsi="Times New Roman" w:cs="OpenSymbol"/>
      </w:rPr>
    </w:lvl>
    <w:lvl w:ilvl="4">
      <w:numFmt w:val="bullet"/>
      <w:lvlText w:val="◦"/>
      <w:lvlJc w:val="left"/>
      <w:pPr>
        <w:ind w:left="2705" w:hanging="360"/>
      </w:pPr>
      <w:rPr>
        <w:rFonts w:ascii="Times New Roman" w:eastAsia="OpenSymbol" w:hAnsi="Times New Roman" w:cs="OpenSymbol"/>
      </w:rPr>
    </w:lvl>
    <w:lvl w:ilvl="5">
      <w:numFmt w:val="bullet"/>
      <w:lvlText w:val="▪"/>
      <w:lvlJc w:val="left"/>
      <w:pPr>
        <w:ind w:left="3065" w:hanging="360"/>
      </w:pPr>
      <w:rPr>
        <w:rFonts w:ascii="Times New Roman" w:eastAsia="OpenSymbol" w:hAnsi="Times New Roman" w:cs="OpenSymbol"/>
      </w:rPr>
    </w:lvl>
    <w:lvl w:ilvl="6">
      <w:numFmt w:val="bullet"/>
      <w:lvlText w:val="•"/>
      <w:lvlJc w:val="left"/>
      <w:pPr>
        <w:ind w:left="3425" w:hanging="360"/>
      </w:pPr>
      <w:rPr>
        <w:rFonts w:ascii="Times New Roman" w:eastAsia="OpenSymbol" w:hAnsi="Times New Roman" w:cs="OpenSymbol"/>
      </w:rPr>
    </w:lvl>
    <w:lvl w:ilvl="7">
      <w:numFmt w:val="bullet"/>
      <w:lvlText w:val="◦"/>
      <w:lvlJc w:val="left"/>
      <w:pPr>
        <w:ind w:left="3785" w:hanging="360"/>
      </w:pPr>
      <w:rPr>
        <w:rFonts w:ascii="Times New Roman" w:eastAsia="OpenSymbol" w:hAnsi="Times New Roman" w:cs="OpenSymbol"/>
      </w:rPr>
    </w:lvl>
    <w:lvl w:ilvl="8">
      <w:numFmt w:val="bullet"/>
      <w:lvlText w:val="▪"/>
      <w:lvlJc w:val="left"/>
      <w:pPr>
        <w:ind w:left="4145" w:hanging="360"/>
      </w:pPr>
      <w:rPr>
        <w:rFonts w:ascii="Times New Roman" w:eastAsia="OpenSymbol" w:hAnsi="Times New Roman" w:cs="OpenSymbol"/>
      </w:rPr>
    </w:lvl>
  </w:abstractNum>
  <w:abstractNum w:abstractNumId="10" w15:restartNumberingAfterBreak="0">
    <w:nsid w:val="1ECE6E65"/>
    <w:multiLevelType w:val="multilevel"/>
    <w:tmpl w:val="AFCA4926"/>
    <w:styleLink w:val="WWNum8"/>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1" w15:restartNumberingAfterBreak="0">
    <w:nsid w:val="24260B2F"/>
    <w:multiLevelType w:val="multilevel"/>
    <w:tmpl w:val="7B525EBC"/>
    <w:styleLink w:val="WWNum26"/>
    <w:lvl w:ilvl="0">
      <w:numFmt w:val="bullet"/>
      <w:lvlText w:val="•"/>
      <w:lvlJc w:val="left"/>
      <w:pPr>
        <w:ind w:left="1265" w:hanging="360"/>
      </w:pPr>
      <w:rPr>
        <w:rFonts w:ascii="Times New Roman" w:eastAsia="OpenSymbol" w:hAnsi="Times New Roman" w:cs="OpenSymbol"/>
      </w:rPr>
    </w:lvl>
    <w:lvl w:ilvl="1">
      <w:numFmt w:val="bullet"/>
      <w:lvlText w:val="◦"/>
      <w:lvlJc w:val="left"/>
      <w:pPr>
        <w:ind w:left="1625" w:hanging="360"/>
      </w:pPr>
      <w:rPr>
        <w:rFonts w:ascii="Times New Roman" w:eastAsia="OpenSymbol" w:hAnsi="Times New Roman" w:cs="OpenSymbol"/>
      </w:rPr>
    </w:lvl>
    <w:lvl w:ilvl="2">
      <w:numFmt w:val="bullet"/>
      <w:lvlText w:val="▪"/>
      <w:lvlJc w:val="left"/>
      <w:pPr>
        <w:ind w:left="1985" w:hanging="360"/>
      </w:pPr>
      <w:rPr>
        <w:rFonts w:ascii="Times New Roman" w:eastAsia="OpenSymbol" w:hAnsi="Times New Roman" w:cs="OpenSymbol"/>
      </w:rPr>
    </w:lvl>
    <w:lvl w:ilvl="3">
      <w:numFmt w:val="bullet"/>
      <w:lvlText w:val="•"/>
      <w:lvlJc w:val="left"/>
      <w:pPr>
        <w:ind w:left="2345" w:hanging="360"/>
      </w:pPr>
      <w:rPr>
        <w:rFonts w:ascii="Times New Roman" w:eastAsia="OpenSymbol" w:hAnsi="Times New Roman" w:cs="OpenSymbol"/>
      </w:rPr>
    </w:lvl>
    <w:lvl w:ilvl="4">
      <w:numFmt w:val="bullet"/>
      <w:lvlText w:val="◦"/>
      <w:lvlJc w:val="left"/>
      <w:pPr>
        <w:ind w:left="2705" w:hanging="360"/>
      </w:pPr>
      <w:rPr>
        <w:rFonts w:ascii="Times New Roman" w:eastAsia="OpenSymbol" w:hAnsi="Times New Roman" w:cs="OpenSymbol"/>
      </w:rPr>
    </w:lvl>
    <w:lvl w:ilvl="5">
      <w:numFmt w:val="bullet"/>
      <w:lvlText w:val="▪"/>
      <w:lvlJc w:val="left"/>
      <w:pPr>
        <w:ind w:left="3065" w:hanging="360"/>
      </w:pPr>
      <w:rPr>
        <w:rFonts w:ascii="Times New Roman" w:eastAsia="OpenSymbol" w:hAnsi="Times New Roman" w:cs="OpenSymbol"/>
      </w:rPr>
    </w:lvl>
    <w:lvl w:ilvl="6">
      <w:numFmt w:val="bullet"/>
      <w:lvlText w:val="•"/>
      <w:lvlJc w:val="left"/>
      <w:pPr>
        <w:ind w:left="3425" w:hanging="360"/>
      </w:pPr>
      <w:rPr>
        <w:rFonts w:ascii="Times New Roman" w:eastAsia="OpenSymbol" w:hAnsi="Times New Roman" w:cs="OpenSymbol"/>
      </w:rPr>
    </w:lvl>
    <w:lvl w:ilvl="7">
      <w:numFmt w:val="bullet"/>
      <w:lvlText w:val="◦"/>
      <w:lvlJc w:val="left"/>
      <w:pPr>
        <w:ind w:left="3785" w:hanging="360"/>
      </w:pPr>
      <w:rPr>
        <w:rFonts w:ascii="Times New Roman" w:eastAsia="OpenSymbol" w:hAnsi="Times New Roman" w:cs="OpenSymbol"/>
      </w:rPr>
    </w:lvl>
    <w:lvl w:ilvl="8">
      <w:numFmt w:val="bullet"/>
      <w:lvlText w:val="▪"/>
      <w:lvlJc w:val="left"/>
      <w:pPr>
        <w:ind w:left="4145" w:hanging="360"/>
      </w:pPr>
      <w:rPr>
        <w:rFonts w:ascii="Times New Roman" w:eastAsia="OpenSymbol" w:hAnsi="Times New Roman" w:cs="OpenSymbol"/>
      </w:rPr>
    </w:lvl>
  </w:abstractNum>
  <w:abstractNum w:abstractNumId="12" w15:restartNumberingAfterBreak="0">
    <w:nsid w:val="264F5B0A"/>
    <w:multiLevelType w:val="multilevel"/>
    <w:tmpl w:val="9AD45C80"/>
    <w:styleLink w:val="WWNum18"/>
    <w:lvl w:ilvl="0">
      <w:numFmt w:val="bullet"/>
      <w:lvlText w:val="•"/>
      <w:lvlJc w:val="left"/>
      <w:pPr>
        <w:ind w:left="1265" w:hanging="360"/>
      </w:pPr>
      <w:rPr>
        <w:rFonts w:ascii="Times New Roman" w:eastAsia="OpenSymbol" w:hAnsi="Times New Roman" w:cs="OpenSymbol"/>
      </w:rPr>
    </w:lvl>
    <w:lvl w:ilvl="1">
      <w:numFmt w:val="bullet"/>
      <w:lvlText w:val="◦"/>
      <w:lvlJc w:val="left"/>
      <w:pPr>
        <w:ind w:left="1625" w:hanging="360"/>
      </w:pPr>
      <w:rPr>
        <w:rFonts w:ascii="Times New Roman" w:eastAsia="OpenSymbol" w:hAnsi="Times New Roman" w:cs="OpenSymbol"/>
      </w:rPr>
    </w:lvl>
    <w:lvl w:ilvl="2">
      <w:numFmt w:val="bullet"/>
      <w:lvlText w:val="▪"/>
      <w:lvlJc w:val="left"/>
      <w:pPr>
        <w:ind w:left="1985" w:hanging="360"/>
      </w:pPr>
      <w:rPr>
        <w:rFonts w:ascii="Times New Roman" w:eastAsia="OpenSymbol" w:hAnsi="Times New Roman" w:cs="OpenSymbol"/>
      </w:rPr>
    </w:lvl>
    <w:lvl w:ilvl="3">
      <w:numFmt w:val="bullet"/>
      <w:lvlText w:val="•"/>
      <w:lvlJc w:val="left"/>
      <w:pPr>
        <w:ind w:left="2345" w:hanging="360"/>
      </w:pPr>
      <w:rPr>
        <w:rFonts w:ascii="Times New Roman" w:eastAsia="OpenSymbol" w:hAnsi="Times New Roman" w:cs="OpenSymbol"/>
      </w:rPr>
    </w:lvl>
    <w:lvl w:ilvl="4">
      <w:numFmt w:val="bullet"/>
      <w:lvlText w:val="◦"/>
      <w:lvlJc w:val="left"/>
      <w:pPr>
        <w:ind w:left="2705" w:hanging="360"/>
      </w:pPr>
      <w:rPr>
        <w:rFonts w:ascii="Times New Roman" w:eastAsia="OpenSymbol" w:hAnsi="Times New Roman" w:cs="OpenSymbol"/>
      </w:rPr>
    </w:lvl>
    <w:lvl w:ilvl="5">
      <w:numFmt w:val="bullet"/>
      <w:lvlText w:val="▪"/>
      <w:lvlJc w:val="left"/>
      <w:pPr>
        <w:ind w:left="3065" w:hanging="360"/>
      </w:pPr>
      <w:rPr>
        <w:rFonts w:ascii="Times New Roman" w:eastAsia="OpenSymbol" w:hAnsi="Times New Roman" w:cs="OpenSymbol"/>
      </w:rPr>
    </w:lvl>
    <w:lvl w:ilvl="6">
      <w:numFmt w:val="bullet"/>
      <w:lvlText w:val="•"/>
      <w:lvlJc w:val="left"/>
      <w:pPr>
        <w:ind w:left="3425" w:hanging="360"/>
      </w:pPr>
      <w:rPr>
        <w:rFonts w:ascii="Times New Roman" w:eastAsia="OpenSymbol" w:hAnsi="Times New Roman" w:cs="OpenSymbol"/>
      </w:rPr>
    </w:lvl>
    <w:lvl w:ilvl="7">
      <w:numFmt w:val="bullet"/>
      <w:lvlText w:val="◦"/>
      <w:lvlJc w:val="left"/>
      <w:pPr>
        <w:ind w:left="3785" w:hanging="360"/>
      </w:pPr>
      <w:rPr>
        <w:rFonts w:ascii="Times New Roman" w:eastAsia="OpenSymbol" w:hAnsi="Times New Roman" w:cs="OpenSymbol"/>
      </w:rPr>
    </w:lvl>
    <w:lvl w:ilvl="8">
      <w:numFmt w:val="bullet"/>
      <w:lvlText w:val="▪"/>
      <w:lvlJc w:val="left"/>
      <w:pPr>
        <w:ind w:left="4145" w:hanging="360"/>
      </w:pPr>
      <w:rPr>
        <w:rFonts w:ascii="Times New Roman" w:eastAsia="OpenSymbol" w:hAnsi="Times New Roman" w:cs="OpenSymbol"/>
      </w:rPr>
    </w:lvl>
  </w:abstractNum>
  <w:abstractNum w:abstractNumId="13" w15:restartNumberingAfterBreak="0">
    <w:nsid w:val="28EF00E5"/>
    <w:multiLevelType w:val="multilevel"/>
    <w:tmpl w:val="0DDAD746"/>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A21797D"/>
    <w:multiLevelType w:val="multilevel"/>
    <w:tmpl w:val="08585B2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C672F7B"/>
    <w:multiLevelType w:val="multilevel"/>
    <w:tmpl w:val="5B74EA3E"/>
    <w:styleLink w:val="WWNum10"/>
    <w:lvl w:ilvl="0">
      <w:numFmt w:val="bullet"/>
      <w:lvlText w:val="-"/>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E8977E4"/>
    <w:multiLevelType w:val="multilevel"/>
    <w:tmpl w:val="7DD6FDEE"/>
    <w:styleLink w:val="WWNum12"/>
    <w:lvl w:ilvl="0">
      <w:numFmt w:val="bullet"/>
      <w:lvlText w:val="•"/>
      <w:lvlJc w:val="left"/>
      <w:pPr>
        <w:ind w:left="1265" w:hanging="360"/>
      </w:pPr>
      <w:rPr>
        <w:rFonts w:ascii="Times New Roman" w:eastAsia="OpenSymbol" w:hAnsi="Times New Roman" w:cs="OpenSymbol"/>
      </w:rPr>
    </w:lvl>
    <w:lvl w:ilvl="1">
      <w:numFmt w:val="bullet"/>
      <w:lvlText w:val="◦"/>
      <w:lvlJc w:val="left"/>
      <w:pPr>
        <w:ind w:left="1625" w:hanging="360"/>
      </w:pPr>
      <w:rPr>
        <w:rFonts w:ascii="Times New Roman" w:eastAsia="OpenSymbol" w:hAnsi="Times New Roman" w:cs="OpenSymbol"/>
      </w:rPr>
    </w:lvl>
    <w:lvl w:ilvl="2">
      <w:numFmt w:val="bullet"/>
      <w:lvlText w:val="▪"/>
      <w:lvlJc w:val="left"/>
      <w:pPr>
        <w:ind w:left="1985" w:hanging="360"/>
      </w:pPr>
      <w:rPr>
        <w:rFonts w:ascii="Times New Roman" w:eastAsia="OpenSymbol" w:hAnsi="Times New Roman" w:cs="OpenSymbol"/>
      </w:rPr>
    </w:lvl>
    <w:lvl w:ilvl="3">
      <w:numFmt w:val="bullet"/>
      <w:lvlText w:val="•"/>
      <w:lvlJc w:val="left"/>
      <w:pPr>
        <w:ind w:left="2345" w:hanging="360"/>
      </w:pPr>
      <w:rPr>
        <w:rFonts w:ascii="Times New Roman" w:eastAsia="OpenSymbol" w:hAnsi="Times New Roman" w:cs="OpenSymbol"/>
      </w:rPr>
    </w:lvl>
    <w:lvl w:ilvl="4">
      <w:numFmt w:val="bullet"/>
      <w:lvlText w:val="◦"/>
      <w:lvlJc w:val="left"/>
      <w:pPr>
        <w:ind w:left="2705" w:hanging="360"/>
      </w:pPr>
      <w:rPr>
        <w:rFonts w:ascii="Times New Roman" w:eastAsia="OpenSymbol" w:hAnsi="Times New Roman" w:cs="OpenSymbol"/>
      </w:rPr>
    </w:lvl>
    <w:lvl w:ilvl="5">
      <w:numFmt w:val="bullet"/>
      <w:lvlText w:val="▪"/>
      <w:lvlJc w:val="left"/>
      <w:pPr>
        <w:ind w:left="3065" w:hanging="360"/>
      </w:pPr>
      <w:rPr>
        <w:rFonts w:ascii="Times New Roman" w:eastAsia="OpenSymbol" w:hAnsi="Times New Roman" w:cs="OpenSymbol"/>
      </w:rPr>
    </w:lvl>
    <w:lvl w:ilvl="6">
      <w:numFmt w:val="bullet"/>
      <w:lvlText w:val="•"/>
      <w:lvlJc w:val="left"/>
      <w:pPr>
        <w:ind w:left="3425" w:hanging="360"/>
      </w:pPr>
      <w:rPr>
        <w:rFonts w:ascii="Times New Roman" w:eastAsia="OpenSymbol" w:hAnsi="Times New Roman" w:cs="OpenSymbol"/>
      </w:rPr>
    </w:lvl>
    <w:lvl w:ilvl="7">
      <w:numFmt w:val="bullet"/>
      <w:lvlText w:val="◦"/>
      <w:lvlJc w:val="left"/>
      <w:pPr>
        <w:ind w:left="3785" w:hanging="360"/>
      </w:pPr>
      <w:rPr>
        <w:rFonts w:ascii="Times New Roman" w:eastAsia="OpenSymbol" w:hAnsi="Times New Roman" w:cs="OpenSymbol"/>
      </w:rPr>
    </w:lvl>
    <w:lvl w:ilvl="8">
      <w:numFmt w:val="bullet"/>
      <w:lvlText w:val="▪"/>
      <w:lvlJc w:val="left"/>
      <w:pPr>
        <w:ind w:left="4145" w:hanging="360"/>
      </w:pPr>
      <w:rPr>
        <w:rFonts w:ascii="Times New Roman" w:eastAsia="OpenSymbol" w:hAnsi="Times New Roman" w:cs="OpenSymbol"/>
      </w:rPr>
    </w:lvl>
  </w:abstractNum>
  <w:abstractNum w:abstractNumId="17" w15:restartNumberingAfterBreak="0">
    <w:nsid w:val="31C921CA"/>
    <w:multiLevelType w:val="multilevel"/>
    <w:tmpl w:val="FFBC95AA"/>
    <w:styleLink w:val="WWNum4"/>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18" w15:restartNumberingAfterBreak="0">
    <w:nsid w:val="32F33F70"/>
    <w:multiLevelType w:val="multilevel"/>
    <w:tmpl w:val="F71A2B7A"/>
    <w:styleLink w:val="WWNum16"/>
    <w:lvl w:ilvl="0">
      <w:numFmt w:val="bullet"/>
      <w:lvlText w:val="•"/>
      <w:lvlJc w:val="left"/>
      <w:pPr>
        <w:ind w:left="1265" w:hanging="360"/>
      </w:pPr>
      <w:rPr>
        <w:rFonts w:ascii="Times New Roman" w:eastAsia="OpenSymbol" w:hAnsi="Times New Roman" w:cs="OpenSymbol"/>
      </w:rPr>
    </w:lvl>
    <w:lvl w:ilvl="1">
      <w:numFmt w:val="bullet"/>
      <w:lvlText w:val="◦"/>
      <w:lvlJc w:val="left"/>
      <w:pPr>
        <w:ind w:left="1625" w:hanging="360"/>
      </w:pPr>
      <w:rPr>
        <w:rFonts w:ascii="Times New Roman" w:eastAsia="OpenSymbol" w:hAnsi="Times New Roman" w:cs="OpenSymbol"/>
      </w:rPr>
    </w:lvl>
    <w:lvl w:ilvl="2">
      <w:numFmt w:val="bullet"/>
      <w:lvlText w:val="▪"/>
      <w:lvlJc w:val="left"/>
      <w:pPr>
        <w:ind w:left="1985" w:hanging="360"/>
      </w:pPr>
      <w:rPr>
        <w:rFonts w:ascii="Times New Roman" w:eastAsia="OpenSymbol" w:hAnsi="Times New Roman" w:cs="OpenSymbol"/>
      </w:rPr>
    </w:lvl>
    <w:lvl w:ilvl="3">
      <w:numFmt w:val="bullet"/>
      <w:lvlText w:val="•"/>
      <w:lvlJc w:val="left"/>
      <w:pPr>
        <w:ind w:left="2345" w:hanging="360"/>
      </w:pPr>
      <w:rPr>
        <w:rFonts w:ascii="Times New Roman" w:eastAsia="OpenSymbol" w:hAnsi="Times New Roman" w:cs="OpenSymbol"/>
      </w:rPr>
    </w:lvl>
    <w:lvl w:ilvl="4">
      <w:numFmt w:val="bullet"/>
      <w:lvlText w:val="◦"/>
      <w:lvlJc w:val="left"/>
      <w:pPr>
        <w:ind w:left="2705" w:hanging="360"/>
      </w:pPr>
      <w:rPr>
        <w:rFonts w:ascii="Times New Roman" w:eastAsia="OpenSymbol" w:hAnsi="Times New Roman" w:cs="OpenSymbol"/>
      </w:rPr>
    </w:lvl>
    <w:lvl w:ilvl="5">
      <w:numFmt w:val="bullet"/>
      <w:lvlText w:val="▪"/>
      <w:lvlJc w:val="left"/>
      <w:pPr>
        <w:ind w:left="3065" w:hanging="360"/>
      </w:pPr>
      <w:rPr>
        <w:rFonts w:ascii="Times New Roman" w:eastAsia="OpenSymbol" w:hAnsi="Times New Roman" w:cs="OpenSymbol"/>
      </w:rPr>
    </w:lvl>
    <w:lvl w:ilvl="6">
      <w:numFmt w:val="bullet"/>
      <w:lvlText w:val="•"/>
      <w:lvlJc w:val="left"/>
      <w:pPr>
        <w:ind w:left="3425" w:hanging="360"/>
      </w:pPr>
      <w:rPr>
        <w:rFonts w:ascii="Times New Roman" w:eastAsia="OpenSymbol" w:hAnsi="Times New Roman" w:cs="OpenSymbol"/>
      </w:rPr>
    </w:lvl>
    <w:lvl w:ilvl="7">
      <w:numFmt w:val="bullet"/>
      <w:lvlText w:val="◦"/>
      <w:lvlJc w:val="left"/>
      <w:pPr>
        <w:ind w:left="3785" w:hanging="360"/>
      </w:pPr>
      <w:rPr>
        <w:rFonts w:ascii="Times New Roman" w:eastAsia="OpenSymbol" w:hAnsi="Times New Roman" w:cs="OpenSymbol"/>
      </w:rPr>
    </w:lvl>
    <w:lvl w:ilvl="8">
      <w:numFmt w:val="bullet"/>
      <w:lvlText w:val="▪"/>
      <w:lvlJc w:val="left"/>
      <w:pPr>
        <w:ind w:left="4145" w:hanging="360"/>
      </w:pPr>
      <w:rPr>
        <w:rFonts w:ascii="Times New Roman" w:eastAsia="OpenSymbol" w:hAnsi="Times New Roman" w:cs="OpenSymbol"/>
      </w:rPr>
    </w:lvl>
  </w:abstractNum>
  <w:abstractNum w:abstractNumId="19" w15:restartNumberingAfterBreak="0">
    <w:nsid w:val="372B3032"/>
    <w:multiLevelType w:val="multilevel"/>
    <w:tmpl w:val="4ADAF2B6"/>
    <w:styleLink w:val="WWNum23"/>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20" w15:restartNumberingAfterBreak="0">
    <w:nsid w:val="425B673D"/>
    <w:multiLevelType w:val="multilevel"/>
    <w:tmpl w:val="B49C3956"/>
    <w:styleLink w:val="WWNum1"/>
    <w:lvl w:ilvl="0">
      <w:numFmt w:val="bullet"/>
      <w:lvlText w:val="Ÿ"/>
      <w:lvlJc w:val="left"/>
      <w:pPr>
        <w:ind w:left="720" w:hanging="360"/>
      </w:pPr>
      <w:rPr>
        <w:rFonts w:ascii="Times New Roman" w:hAnsi="Times New Roman" w:cs="Wingdings"/>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7623DBB"/>
    <w:multiLevelType w:val="multilevel"/>
    <w:tmpl w:val="BE1CF0E8"/>
    <w:styleLink w:val="WWNum2"/>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22" w15:restartNumberingAfterBreak="0">
    <w:nsid w:val="4B9A05FC"/>
    <w:multiLevelType w:val="multilevel"/>
    <w:tmpl w:val="7B9ED67A"/>
    <w:styleLink w:val="WWNum9"/>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3" w15:restartNumberingAfterBreak="0">
    <w:nsid w:val="4CE36CEF"/>
    <w:multiLevelType w:val="multilevel"/>
    <w:tmpl w:val="DBC0FF94"/>
    <w:styleLink w:val="WWNum25"/>
    <w:lvl w:ilvl="0">
      <w:numFmt w:val="bullet"/>
      <w:lvlText w:val="•"/>
      <w:lvlJc w:val="left"/>
      <w:pPr>
        <w:ind w:left="1287" w:hanging="360"/>
      </w:pPr>
      <w:rPr>
        <w:rFonts w:ascii="Times New Roman" w:eastAsia="OpenSymbol" w:hAnsi="Times New Roman" w:cs="OpenSymbol"/>
      </w:rPr>
    </w:lvl>
    <w:lvl w:ilvl="1">
      <w:numFmt w:val="bullet"/>
      <w:lvlText w:val="◦"/>
      <w:lvlJc w:val="left"/>
      <w:pPr>
        <w:ind w:left="1647" w:hanging="360"/>
      </w:pPr>
      <w:rPr>
        <w:rFonts w:ascii="Times New Roman" w:eastAsia="OpenSymbol" w:hAnsi="Times New Roman" w:cs="OpenSymbol"/>
      </w:rPr>
    </w:lvl>
    <w:lvl w:ilvl="2">
      <w:numFmt w:val="bullet"/>
      <w:lvlText w:val="▪"/>
      <w:lvlJc w:val="left"/>
      <w:pPr>
        <w:ind w:left="2007" w:hanging="360"/>
      </w:pPr>
      <w:rPr>
        <w:rFonts w:ascii="Times New Roman" w:eastAsia="OpenSymbol" w:hAnsi="Times New Roman" w:cs="OpenSymbol"/>
      </w:rPr>
    </w:lvl>
    <w:lvl w:ilvl="3">
      <w:numFmt w:val="bullet"/>
      <w:lvlText w:val="•"/>
      <w:lvlJc w:val="left"/>
      <w:pPr>
        <w:ind w:left="2367" w:hanging="360"/>
      </w:pPr>
      <w:rPr>
        <w:rFonts w:ascii="Times New Roman" w:eastAsia="OpenSymbol" w:hAnsi="Times New Roman" w:cs="OpenSymbol"/>
      </w:rPr>
    </w:lvl>
    <w:lvl w:ilvl="4">
      <w:numFmt w:val="bullet"/>
      <w:lvlText w:val="◦"/>
      <w:lvlJc w:val="left"/>
      <w:pPr>
        <w:ind w:left="2727" w:hanging="360"/>
      </w:pPr>
      <w:rPr>
        <w:rFonts w:ascii="Times New Roman" w:eastAsia="OpenSymbol" w:hAnsi="Times New Roman" w:cs="OpenSymbol"/>
      </w:rPr>
    </w:lvl>
    <w:lvl w:ilvl="5">
      <w:numFmt w:val="bullet"/>
      <w:lvlText w:val="▪"/>
      <w:lvlJc w:val="left"/>
      <w:pPr>
        <w:ind w:left="3087" w:hanging="360"/>
      </w:pPr>
      <w:rPr>
        <w:rFonts w:ascii="Times New Roman" w:eastAsia="OpenSymbol" w:hAnsi="Times New Roman" w:cs="OpenSymbol"/>
      </w:rPr>
    </w:lvl>
    <w:lvl w:ilvl="6">
      <w:numFmt w:val="bullet"/>
      <w:lvlText w:val="•"/>
      <w:lvlJc w:val="left"/>
      <w:pPr>
        <w:ind w:left="3447" w:hanging="360"/>
      </w:pPr>
      <w:rPr>
        <w:rFonts w:ascii="Times New Roman" w:eastAsia="OpenSymbol" w:hAnsi="Times New Roman" w:cs="OpenSymbol"/>
      </w:rPr>
    </w:lvl>
    <w:lvl w:ilvl="7">
      <w:numFmt w:val="bullet"/>
      <w:lvlText w:val="◦"/>
      <w:lvlJc w:val="left"/>
      <w:pPr>
        <w:ind w:left="3807" w:hanging="360"/>
      </w:pPr>
      <w:rPr>
        <w:rFonts w:ascii="Times New Roman" w:eastAsia="OpenSymbol" w:hAnsi="Times New Roman" w:cs="OpenSymbol"/>
      </w:rPr>
    </w:lvl>
    <w:lvl w:ilvl="8">
      <w:numFmt w:val="bullet"/>
      <w:lvlText w:val="▪"/>
      <w:lvlJc w:val="left"/>
      <w:pPr>
        <w:ind w:left="4167" w:hanging="360"/>
      </w:pPr>
      <w:rPr>
        <w:rFonts w:ascii="Times New Roman" w:eastAsia="OpenSymbol" w:hAnsi="Times New Roman" w:cs="OpenSymbol"/>
      </w:rPr>
    </w:lvl>
  </w:abstractNum>
  <w:abstractNum w:abstractNumId="24" w15:restartNumberingAfterBreak="0">
    <w:nsid w:val="51125C1A"/>
    <w:multiLevelType w:val="multilevel"/>
    <w:tmpl w:val="58BA54AC"/>
    <w:styleLink w:val="WWNum6"/>
    <w:lvl w:ilvl="0">
      <w:numFmt w:val="bullet"/>
      <w:lvlText w:val="•"/>
      <w:lvlJc w:val="left"/>
      <w:pPr>
        <w:ind w:left="1428" w:hanging="360"/>
      </w:pPr>
      <w:rPr>
        <w:rFonts w:ascii="Times New Roman" w:eastAsia="OpenSymbol" w:hAnsi="Times New Roman" w:cs="OpenSymbol"/>
      </w:rPr>
    </w:lvl>
    <w:lvl w:ilvl="1">
      <w:numFmt w:val="bullet"/>
      <w:lvlText w:val="◦"/>
      <w:lvlJc w:val="left"/>
      <w:pPr>
        <w:ind w:left="1788" w:hanging="360"/>
      </w:pPr>
      <w:rPr>
        <w:rFonts w:ascii="Times New Roman" w:eastAsia="OpenSymbol" w:hAnsi="Times New Roman" w:cs="OpenSymbol"/>
      </w:rPr>
    </w:lvl>
    <w:lvl w:ilvl="2">
      <w:numFmt w:val="bullet"/>
      <w:lvlText w:val="▪"/>
      <w:lvlJc w:val="left"/>
      <w:pPr>
        <w:ind w:left="2148" w:hanging="360"/>
      </w:pPr>
      <w:rPr>
        <w:rFonts w:ascii="Times New Roman" w:eastAsia="OpenSymbol" w:hAnsi="Times New Roman" w:cs="OpenSymbol"/>
      </w:rPr>
    </w:lvl>
    <w:lvl w:ilvl="3">
      <w:numFmt w:val="bullet"/>
      <w:lvlText w:val="•"/>
      <w:lvlJc w:val="left"/>
      <w:pPr>
        <w:ind w:left="2508" w:hanging="360"/>
      </w:pPr>
      <w:rPr>
        <w:rFonts w:ascii="Times New Roman" w:eastAsia="OpenSymbol" w:hAnsi="Times New Roman" w:cs="OpenSymbol"/>
      </w:rPr>
    </w:lvl>
    <w:lvl w:ilvl="4">
      <w:numFmt w:val="bullet"/>
      <w:lvlText w:val="◦"/>
      <w:lvlJc w:val="left"/>
      <w:pPr>
        <w:ind w:left="2868" w:hanging="360"/>
      </w:pPr>
      <w:rPr>
        <w:rFonts w:ascii="Times New Roman" w:eastAsia="OpenSymbol" w:hAnsi="Times New Roman" w:cs="OpenSymbol"/>
      </w:rPr>
    </w:lvl>
    <w:lvl w:ilvl="5">
      <w:numFmt w:val="bullet"/>
      <w:lvlText w:val="▪"/>
      <w:lvlJc w:val="left"/>
      <w:pPr>
        <w:ind w:left="3228" w:hanging="360"/>
      </w:pPr>
      <w:rPr>
        <w:rFonts w:ascii="Times New Roman" w:eastAsia="OpenSymbol" w:hAnsi="Times New Roman" w:cs="OpenSymbol"/>
      </w:rPr>
    </w:lvl>
    <w:lvl w:ilvl="6">
      <w:numFmt w:val="bullet"/>
      <w:lvlText w:val="•"/>
      <w:lvlJc w:val="left"/>
      <w:pPr>
        <w:ind w:left="3588" w:hanging="360"/>
      </w:pPr>
      <w:rPr>
        <w:rFonts w:ascii="Times New Roman" w:eastAsia="OpenSymbol" w:hAnsi="Times New Roman" w:cs="OpenSymbol"/>
      </w:rPr>
    </w:lvl>
    <w:lvl w:ilvl="7">
      <w:numFmt w:val="bullet"/>
      <w:lvlText w:val="◦"/>
      <w:lvlJc w:val="left"/>
      <w:pPr>
        <w:ind w:left="3948" w:hanging="360"/>
      </w:pPr>
      <w:rPr>
        <w:rFonts w:ascii="Times New Roman" w:eastAsia="OpenSymbol" w:hAnsi="Times New Roman" w:cs="OpenSymbol"/>
      </w:rPr>
    </w:lvl>
    <w:lvl w:ilvl="8">
      <w:numFmt w:val="bullet"/>
      <w:lvlText w:val="▪"/>
      <w:lvlJc w:val="left"/>
      <w:pPr>
        <w:ind w:left="4308" w:hanging="360"/>
      </w:pPr>
      <w:rPr>
        <w:rFonts w:ascii="Times New Roman" w:eastAsia="OpenSymbol" w:hAnsi="Times New Roman" w:cs="OpenSymbol"/>
      </w:rPr>
    </w:lvl>
  </w:abstractNum>
  <w:abstractNum w:abstractNumId="25" w15:restartNumberingAfterBreak="0">
    <w:nsid w:val="59001F78"/>
    <w:multiLevelType w:val="multilevel"/>
    <w:tmpl w:val="EAE85CA0"/>
    <w:styleLink w:val="WWNum17"/>
    <w:lvl w:ilvl="0">
      <w:numFmt w:val="bullet"/>
      <w:lvlText w:val="•"/>
      <w:lvlJc w:val="left"/>
      <w:pPr>
        <w:ind w:left="1265" w:hanging="360"/>
      </w:pPr>
      <w:rPr>
        <w:rFonts w:ascii="Times New Roman" w:eastAsia="OpenSymbol" w:hAnsi="Times New Roman" w:cs="OpenSymbol"/>
      </w:rPr>
    </w:lvl>
    <w:lvl w:ilvl="1">
      <w:numFmt w:val="bullet"/>
      <w:lvlText w:val="◦"/>
      <w:lvlJc w:val="left"/>
      <w:pPr>
        <w:ind w:left="1625" w:hanging="360"/>
      </w:pPr>
      <w:rPr>
        <w:rFonts w:ascii="Times New Roman" w:eastAsia="OpenSymbol" w:hAnsi="Times New Roman" w:cs="OpenSymbol"/>
      </w:rPr>
    </w:lvl>
    <w:lvl w:ilvl="2">
      <w:numFmt w:val="bullet"/>
      <w:lvlText w:val="▪"/>
      <w:lvlJc w:val="left"/>
      <w:pPr>
        <w:ind w:left="1985" w:hanging="360"/>
      </w:pPr>
      <w:rPr>
        <w:rFonts w:ascii="Times New Roman" w:eastAsia="OpenSymbol" w:hAnsi="Times New Roman" w:cs="OpenSymbol"/>
      </w:rPr>
    </w:lvl>
    <w:lvl w:ilvl="3">
      <w:numFmt w:val="bullet"/>
      <w:lvlText w:val="•"/>
      <w:lvlJc w:val="left"/>
      <w:pPr>
        <w:ind w:left="2345" w:hanging="360"/>
      </w:pPr>
      <w:rPr>
        <w:rFonts w:ascii="Times New Roman" w:eastAsia="OpenSymbol" w:hAnsi="Times New Roman" w:cs="OpenSymbol"/>
      </w:rPr>
    </w:lvl>
    <w:lvl w:ilvl="4">
      <w:numFmt w:val="bullet"/>
      <w:lvlText w:val="◦"/>
      <w:lvlJc w:val="left"/>
      <w:pPr>
        <w:ind w:left="2705" w:hanging="360"/>
      </w:pPr>
      <w:rPr>
        <w:rFonts w:ascii="Times New Roman" w:eastAsia="OpenSymbol" w:hAnsi="Times New Roman" w:cs="OpenSymbol"/>
      </w:rPr>
    </w:lvl>
    <w:lvl w:ilvl="5">
      <w:numFmt w:val="bullet"/>
      <w:lvlText w:val="▪"/>
      <w:lvlJc w:val="left"/>
      <w:pPr>
        <w:ind w:left="3065" w:hanging="360"/>
      </w:pPr>
      <w:rPr>
        <w:rFonts w:ascii="Times New Roman" w:eastAsia="OpenSymbol" w:hAnsi="Times New Roman" w:cs="OpenSymbol"/>
      </w:rPr>
    </w:lvl>
    <w:lvl w:ilvl="6">
      <w:numFmt w:val="bullet"/>
      <w:lvlText w:val="•"/>
      <w:lvlJc w:val="left"/>
      <w:pPr>
        <w:ind w:left="3425" w:hanging="360"/>
      </w:pPr>
      <w:rPr>
        <w:rFonts w:ascii="Times New Roman" w:eastAsia="OpenSymbol" w:hAnsi="Times New Roman" w:cs="OpenSymbol"/>
      </w:rPr>
    </w:lvl>
    <w:lvl w:ilvl="7">
      <w:numFmt w:val="bullet"/>
      <w:lvlText w:val="◦"/>
      <w:lvlJc w:val="left"/>
      <w:pPr>
        <w:ind w:left="3785" w:hanging="360"/>
      </w:pPr>
      <w:rPr>
        <w:rFonts w:ascii="Times New Roman" w:eastAsia="OpenSymbol" w:hAnsi="Times New Roman" w:cs="OpenSymbol"/>
      </w:rPr>
    </w:lvl>
    <w:lvl w:ilvl="8">
      <w:numFmt w:val="bullet"/>
      <w:lvlText w:val="▪"/>
      <w:lvlJc w:val="left"/>
      <w:pPr>
        <w:ind w:left="4145" w:hanging="360"/>
      </w:pPr>
      <w:rPr>
        <w:rFonts w:ascii="Times New Roman" w:eastAsia="OpenSymbol" w:hAnsi="Times New Roman" w:cs="OpenSymbol"/>
      </w:rPr>
    </w:lvl>
  </w:abstractNum>
  <w:abstractNum w:abstractNumId="26" w15:restartNumberingAfterBreak="0">
    <w:nsid w:val="5A7D3438"/>
    <w:multiLevelType w:val="multilevel"/>
    <w:tmpl w:val="1C6CE4B6"/>
    <w:styleLink w:val="WWNum20"/>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27" w15:restartNumberingAfterBreak="0">
    <w:nsid w:val="5BDE2DE6"/>
    <w:multiLevelType w:val="multilevel"/>
    <w:tmpl w:val="F8404494"/>
    <w:styleLink w:val="WWNum15"/>
    <w:lvl w:ilvl="0">
      <w:numFmt w:val="bullet"/>
      <w:lvlText w:val="•"/>
      <w:lvlJc w:val="left"/>
      <w:pPr>
        <w:ind w:left="1265" w:hanging="360"/>
      </w:pPr>
      <w:rPr>
        <w:rFonts w:ascii="Times New Roman" w:eastAsia="OpenSymbol" w:hAnsi="Times New Roman" w:cs="OpenSymbol"/>
      </w:rPr>
    </w:lvl>
    <w:lvl w:ilvl="1">
      <w:numFmt w:val="bullet"/>
      <w:lvlText w:val="◦"/>
      <w:lvlJc w:val="left"/>
      <w:pPr>
        <w:ind w:left="1625" w:hanging="360"/>
      </w:pPr>
      <w:rPr>
        <w:rFonts w:ascii="Times New Roman" w:eastAsia="OpenSymbol" w:hAnsi="Times New Roman" w:cs="OpenSymbol"/>
      </w:rPr>
    </w:lvl>
    <w:lvl w:ilvl="2">
      <w:numFmt w:val="bullet"/>
      <w:lvlText w:val="▪"/>
      <w:lvlJc w:val="left"/>
      <w:pPr>
        <w:ind w:left="1985" w:hanging="360"/>
      </w:pPr>
      <w:rPr>
        <w:rFonts w:ascii="Times New Roman" w:eastAsia="OpenSymbol" w:hAnsi="Times New Roman" w:cs="OpenSymbol"/>
      </w:rPr>
    </w:lvl>
    <w:lvl w:ilvl="3">
      <w:numFmt w:val="bullet"/>
      <w:lvlText w:val="•"/>
      <w:lvlJc w:val="left"/>
      <w:pPr>
        <w:ind w:left="2345" w:hanging="360"/>
      </w:pPr>
      <w:rPr>
        <w:rFonts w:ascii="Times New Roman" w:eastAsia="OpenSymbol" w:hAnsi="Times New Roman" w:cs="OpenSymbol"/>
      </w:rPr>
    </w:lvl>
    <w:lvl w:ilvl="4">
      <w:numFmt w:val="bullet"/>
      <w:lvlText w:val="◦"/>
      <w:lvlJc w:val="left"/>
      <w:pPr>
        <w:ind w:left="2705" w:hanging="360"/>
      </w:pPr>
      <w:rPr>
        <w:rFonts w:ascii="Times New Roman" w:eastAsia="OpenSymbol" w:hAnsi="Times New Roman" w:cs="OpenSymbol"/>
      </w:rPr>
    </w:lvl>
    <w:lvl w:ilvl="5">
      <w:numFmt w:val="bullet"/>
      <w:lvlText w:val="▪"/>
      <w:lvlJc w:val="left"/>
      <w:pPr>
        <w:ind w:left="3065" w:hanging="360"/>
      </w:pPr>
      <w:rPr>
        <w:rFonts w:ascii="Times New Roman" w:eastAsia="OpenSymbol" w:hAnsi="Times New Roman" w:cs="OpenSymbol"/>
      </w:rPr>
    </w:lvl>
    <w:lvl w:ilvl="6">
      <w:numFmt w:val="bullet"/>
      <w:lvlText w:val="•"/>
      <w:lvlJc w:val="left"/>
      <w:pPr>
        <w:ind w:left="3425" w:hanging="360"/>
      </w:pPr>
      <w:rPr>
        <w:rFonts w:ascii="Times New Roman" w:eastAsia="OpenSymbol" w:hAnsi="Times New Roman" w:cs="OpenSymbol"/>
      </w:rPr>
    </w:lvl>
    <w:lvl w:ilvl="7">
      <w:numFmt w:val="bullet"/>
      <w:lvlText w:val="◦"/>
      <w:lvlJc w:val="left"/>
      <w:pPr>
        <w:ind w:left="3785" w:hanging="360"/>
      </w:pPr>
      <w:rPr>
        <w:rFonts w:ascii="Times New Roman" w:eastAsia="OpenSymbol" w:hAnsi="Times New Roman" w:cs="OpenSymbol"/>
      </w:rPr>
    </w:lvl>
    <w:lvl w:ilvl="8">
      <w:numFmt w:val="bullet"/>
      <w:lvlText w:val="▪"/>
      <w:lvlJc w:val="left"/>
      <w:pPr>
        <w:ind w:left="4145" w:hanging="360"/>
      </w:pPr>
      <w:rPr>
        <w:rFonts w:ascii="Times New Roman" w:eastAsia="OpenSymbol" w:hAnsi="Times New Roman" w:cs="OpenSymbol"/>
      </w:rPr>
    </w:lvl>
  </w:abstractNum>
  <w:abstractNum w:abstractNumId="28" w15:restartNumberingAfterBreak="0">
    <w:nsid w:val="60305D4B"/>
    <w:multiLevelType w:val="multilevel"/>
    <w:tmpl w:val="B2A4E744"/>
    <w:styleLink w:val="WWNum14"/>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29" w15:restartNumberingAfterBreak="0">
    <w:nsid w:val="73043C6B"/>
    <w:multiLevelType w:val="multilevel"/>
    <w:tmpl w:val="46848F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7509280A"/>
    <w:multiLevelType w:val="multilevel"/>
    <w:tmpl w:val="779284D0"/>
    <w:styleLink w:val="WWNum19"/>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31" w15:restartNumberingAfterBreak="0">
    <w:nsid w:val="7D142DD3"/>
    <w:multiLevelType w:val="multilevel"/>
    <w:tmpl w:val="7F229CB0"/>
    <w:styleLink w:val="WWNum11"/>
    <w:lvl w:ilvl="0">
      <w:numFmt w:val="bullet"/>
      <w:lvlText w:val="-"/>
      <w:lvlJc w:val="left"/>
      <w:pPr>
        <w:ind w:left="284" w:hanging="284"/>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59408371">
    <w:abstractNumId w:val="3"/>
  </w:num>
  <w:num w:numId="2" w16cid:durableId="1018656926">
    <w:abstractNumId w:val="21"/>
  </w:num>
  <w:num w:numId="3" w16cid:durableId="1792623998">
    <w:abstractNumId w:val="7"/>
  </w:num>
  <w:num w:numId="4" w16cid:durableId="549734705">
    <w:abstractNumId w:val="17"/>
  </w:num>
  <w:num w:numId="5" w16cid:durableId="1043947106">
    <w:abstractNumId w:val="5"/>
  </w:num>
  <w:num w:numId="6" w16cid:durableId="1645239563">
    <w:abstractNumId w:val="4"/>
  </w:num>
  <w:num w:numId="7" w16cid:durableId="1070036477">
    <w:abstractNumId w:val="14"/>
  </w:num>
  <w:num w:numId="8" w16cid:durableId="147286938">
    <w:abstractNumId w:val="20"/>
  </w:num>
  <w:num w:numId="9" w16cid:durableId="1797599048">
    <w:abstractNumId w:val="24"/>
  </w:num>
  <w:num w:numId="10" w16cid:durableId="2013531427">
    <w:abstractNumId w:val="2"/>
  </w:num>
  <w:num w:numId="11" w16cid:durableId="1207525317">
    <w:abstractNumId w:val="10"/>
  </w:num>
  <w:num w:numId="12" w16cid:durableId="1657226842">
    <w:abstractNumId w:val="22"/>
  </w:num>
  <w:num w:numId="13" w16cid:durableId="171645956">
    <w:abstractNumId w:val="15"/>
  </w:num>
  <w:num w:numId="14" w16cid:durableId="1412462567">
    <w:abstractNumId w:val="31"/>
  </w:num>
  <w:num w:numId="15" w16cid:durableId="184372542">
    <w:abstractNumId w:val="16"/>
  </w:num>
  <w:num w:numId="16" w16cid:durableId="1778258063">
    <w:abstractNumId w:val="1"/>
  </w:num>
  <w:num w:numId="17" w16cid:durableId="1595430496">
    <w:abstractNumId w:val="28"/>
  </w:num>
  <w:num w:numId="18" w16cid:durableId="915474526">
    <w:abstractNumId w:val="27"/>
  </w:num>
  <w:num w:numId="19" w16cid:durableId="404914003">
    <w:abstractNumId w:val="18"/>
  </w:num>
  <w:num w:numId="20" w16cid:durableId="1607955467">
    <w:abstractNumId w:val="25"/>
  </w:num>
  <w:num w:numId="21" w16cid:durableId="440956868">
    <w:abstractNumId w:val="12"/>
  </w:num>
  <w:num w:numId="22" w16cid:durableId="1508209580">
    <w:abstractNumId w:val="30"/>
  </w:num>
  <w:num w:numId="23" w16cid:durableId="1784616291">
    <w:abstractNumId w:val="26"/>
  </w:num>
  <w:num w:numId="24" w16cid:durableId="2106612875">
    <w:abstractNumId w:val="9"/>
  </w:num>
  <w:num w:numId="25" w16cid:durableId="1310983883">
    <w:abstractNumId w:val="0"/>
  </w:num>
  <w:num w:numId="26" w16cid:durableId="2004888005">
    <w:abstractNumId w:val="19"/>
  </w:num>
  <w:num w:numId="27" w16cid:durableId="1323117729">
    <w:abstractNumId w:val="6"/>
  </w:num>
  <w:num w:numId="28" w16cid:durableId="1281037086">
    <w:abstractNumId w:val="23"/>
  </w:num>
  <w:num w:numId="29" w16cid:durableId="1906719511">
    <w:abstractNumId w:val="11"/>
  </w:num>
  <w:num w:numId="30" w16cid:durableId="722142784">
    <w:abstractNumId w:val="8"/>
  </w:num>
  <w:num w:numId="31" w16cid:durableId="368266798">
    <w:abstractNumId w:val="13"/>
  </w:num>
  <w:num w:numId="32" w16cid:durableId="53315905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8D6"/>
    <w:rsid w:val="000B54BC"/>
    <w:rsid w:val="002E08D6"/>
    <w:rsid w:val="00434929"/>
    <w:rsid w:val="00655AB3"/>
    <w:rsid w:val="008E4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612B4-E8BA-4446-A0A2-C341E28A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Standard"/>
    <w:next w:val="Standard"/>
    <w:uiPriority w:val="9"/>
    <w:qFormat/>
    <w:pPr>
      <w:keepNext/>
      <w:widowControl/>
      <w:shd w:val="clear" w:color="auto" w:fill="CCCCCC"/>
      <w:spacing w:before="601" w:after="238"/>
      <w:ind w:hanging="283"/>
      <w:outlineLvl w:val="0"/>
    </w:pPr>
    <w:rPr>
      <w:rFonts w:ascii="Times New Roman" w:eastAsia="Times New Roman" w:hAnsi="Times New Roman" w:cs="Times New Roman"/>
      <w:b/>
      <w:bCs/>
      <w:sz w:val="28"/>
      <w:u w:val="single"/>
    </w:rPr>
  </w:style>
  <w:style w:type="paragraph" w:styleId="Titre2">
    <w:name w:val="heading 2"/>
    <w:basedOn w:val="Standard"/>
    <w:next w:val="Standard"/>
    <w:uiPriority w:val="9"/>
    <w:semiHidden/>
    <w:unhideWhenUsed/>
    <w:qFormat/>
    <w:pPr>
      <w:keepNext/>
      <w:widowControl/>
      <w:spacing w:before="238" w:after="119"/>
      <w:ind w:hanging="283"/>
      <w:outlineLvl w:val="1"/>
    </w:pPr>
    <w:rPr>
      <w:b/>
      <w:bCs/>
      <w:i/>
      <w:iCs/>
      <w:sz w:val="28"/>
      <w:szCs w:val="28"/>
      <w:u w:val="single"/>
    </w:rPr>
  </w:style>
  <w:style w:type="paragraph" w:styleId="Titre3">
    <w:name w:val="heading 3"/>
    <w:basedOn w:val="Standard"/>
    <w:next w:val="Standard"/>
    <w:uiPriority w:val="9"/>
    <w:semiHidden/>
    <w:unhideWhenUsed/>
    <w:qFormat/>
    <w:pPr>
      <w:keepNext/>
      <w:widowControl/>
      <w:spacing w:before="238" w:after="119"/>
      <w:ind w:hanging="283"/>
      <w:outlineLvl w:val="2"/>
    </w:pPr>
    <w:rPr>
      <w:b/>
      <w:bCs/>
      <w:sz w:val="28"/>
      <w:szCs w:val="28"/>
    </w:rPr>
  </w:style>
  <w:style w:type="paragraph" w:styleId="Titre4">
    <w:name w:val="heading 4"/>
    <w:basedOn w:val="Heading"/>
    <w:next w:val="Textbody"/>
    <w:uiPriority w:val="9"/>
    <w:semiHidden/>
    <w:unhideWhenUsed/>
    <w:qFormat/>
    <w:pPr>
      <w:outlineLvl w:val="3"/>
    </w:pPr>
    <w:rPr>
      <w:b/>
      <w:bCs/>
      <w:i/>
      <w:iCs/>
    </w:rPr>
  </w:style>
  <w:style w:type="paragraph" w:styleId="Titre5">
    <w:name w:val="heading 5"/>
    <w:basedOn w:val="Heading"/>
    <w:next w:val="Textbody"/>
    <w:uiPriority w:val="9"/>
    <w:semiHidden/>
    <w:unhideWhenUsed/>
    <w:qFormat/>
    <w:pPr>
      <w:outlineLvl w:val="4"/>
    </w:pPr>
    <w:rPr>
      <w:b/>
      <w:bCs/>
    </w:rPr>
  </w:style>
  <w:style w:type="paragraph" w:styleId="Titre6">
    <w:name w:val="heading 6"/>
    <w:basedOn w:val="Heading"/>
    <w:next w:val="Textbody"/>
    <w:uiPriority w:val="9"/>
    <w:semiHidden/>
    <w:unhideWhenUsed/>
    <w:qFormat/>
    <w:pPr>
      <w:outlineLvl w:val="5"/>
    </w:pPr>
    <w:rPr>
      <w:b/>
      <w:bCs/>
    </w:rPr>
  </w:style>
  <w:style w:type="paragraph" w:styleId="Titre7">
    <w:name w:val="heading 7"/>
    <w:basedOn w:val="Heading"/>
    <w:next w:val="Textbody"/>
    <w:pPr>
      <w:outlineLvl w:val="6"/>
    </w:pPr>
    <w:rPr>
      <w:b/>
      <w:bCs/>
    </w:rPr>
  </w:style>
  <w:style w:type="paragraph" w:styleId="Titre8">
    <w:name w:val="heading 8"/>
    <w:basedOn w:val="Heading"/>
    <w:next w:val="Textbody"/>
    <w:pPr>
      <w:outlineLvl w:val="7"/>
    </w:pPr>
    <w:rPr>
      <w:b/>
      <w:bCs/>
    </w:rPr>
  </w:style>
  <w:style w:type="paragraph" w:styleId="Titre9">
    <w:name w:val="heading 9"/>
    <w:basedOn w:val="Heading"/>
    <w:next w:val="Textbody"/>
    <w:pP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Reponse">
    <w:name w:val="Reponse"/>
    <w:basedOn w:val="Standard"/>
    <w:pPr>
      <w:ind w:left="567" w:right="567"/>
    </w:pPr>
  </w:style>
  <w:style w:type="paragraph" w:customStyle="1" w:styleId="Paragraphe">
    <w:name w:val="Paragraphe"/>
    <w:basedOn w:val="Standard"/>
    <w:pPr>
      <w:spacing w:before="120"/>
      <w:jc w:val="both"/>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edebulles">
    <w:name w:val="Balloon Text"/>
    <w:basedOn w:val="Standard"/>
    <w:rPr>
      <w:rFonts w:ascii="Segoe UI" w:eastAsia="Segoe UI" w:hAnsi="Segoe UI" w:cs="Segoe UI"/>
      <w:sz w:val="18"/>
      <w:szCs w:val="16"/>
    </w:rPr>
  </w:style>
  <w:style w:type="paragraph" w:styleId="Commentaire">
    <w:name w:val="annotation text"/>
    <w:basedOn w:val="Standard"/>
    <w:rPr>
      <w:sz w:val="20"/>
      <w:szCs w:val="18"/>
    </w:rPr>
  </w:style>
  <w:style w:type="paragraph" w:styleId="Objetducommentaire">
    <w:name w:val="annotation subject"/>
    <w:basedOn w:val="Commentaire"/>
    <w:rPr>
      <w:b/>
      <w:bCs/>
    </w:rPr>
  </w:style>
  <w:style w:type="paragraph" w:customStyle="1" w:styleId="PreformattedText">
    <w:name w:val="Preformatted Text"/>
    <w:basedOn w:val="Standard"/>
  </w:style>
  <w:style w:type="paragraph" w:styleId="Paragraphedeliste">
    <w:name w:val="List Paragraph"/>
    <w:basedOn w:val="Standard"/>
    <w:pPr>
      <w:ind w:left="708"/>
    </w:pPr>
  </w:style>
  <w:style w:type="paragraph" w:customStyle="1" w:styleId="Listecouleur-Accent11">
    <w:name w:val="Liste couleur - Accent 11"/>
    <w:basedOn w:val="Standard"/>
    <w:pPr>
      <w:ind w:left="720"/>
    </w:pPr>
  </w:style>
  <w:style w:type="paragraph" w:customStyle="1" w:styleId="Heading10">
    <w:name w:val="Heading 10"/>
    <w:basedOn w:val="Heading"/>
    <w:next w:val="Textbody"/>
    <w:rPr>
      <w:b/>
      <w:bCs/>
    </w:rPr>
  </w:style>
  <w:style w:type="paragraph" w:customStyle="1" w:styleId="ContentsHeading">
    <w:name w:val="Contents Heading"/>
    <w:basedOn w:val="Heading"/>
    <w:pPr>
      <w:suppressLineNumbers/>
    </w:pPr>
    <w:rPr>
      <w:b/>
      <w:bCs/>
      <w:sz w:val="32"/>
      <w:szCs w:val="32"/>
    </w:rPr>
  </w:style>
  <w:style w:type="paragraph" w:customStyle="1" w:styleId="Contents10">
    <w:name w:val="Contents 10"/>
    <w:basedOn w:val="Index"/>
    <w:pPr>
      <w:tabs>
        <w:tab w:val="right" w:leader="dot" w:pos="9355"/>
      </w:tabs>
      <w:ind w:left="2547"/>
    </w:pPr>
  </w:style>
  <w:style w:type="paragraph" w:customStyle="1" w:styleId="Contents9">
    <w:name w:val="Contents 9"/>
    <w:basedOn w:val="Index"/>
    <w:pPr>
      <w:tabs>
        <w:tab w:val="right" w:leader="dot" w:pos="9355"/>
      </w:tabs>
      <w:ind w:left="2264"/>
    </w:pPr>
  </w:style>
  <w:style w:type="paragraph" w:customStyle="1" w:styleId="Contents8">
    <w:name w:val="Contents 8"/>
    <w:basedOn w:val="Index"/>
    <w:pPr>
      <w:tabs>
        <w:tab w:val="right" w:leader="dot" w:pos="9355"/>
      </w:tabs>
      <w:ind w:left="1981"/>
    </w:pPr>
  </w:style>
  <w:style w:type="paragraph" w:customStyle="1" w:styleId="Contents7">
    <w:name w:val="Contents 7"/>
    <w:basedOn w:val="Index"/>
    <w:pPr>
      <w:tabs>
        <w:tab w:val="right" w:leader="dot" w:pos="9355"/>
      </w:tabs>
      <w:ind w:left="1698"/>
    </w:pPr>
  </w:style>
  <w:style w:type="paragraph" w:customStyle="1" w:styleId="Parareponse">
    <w:name w:val="Para_reponse"/>
    <w:basedOn w:val="Standard"/>
    <w:pPr>
      <w:spacing w:before="120" w:after="120"/>
    </w:pPr>
  </w:style>
  <w:style w:type="paragraph" w:customStyle="1" w:styleId="Paradouble">
    <w:name w:val="Para_double"/>
    <w:basedOn w:val="Paragraphe"/>
    <w:pPr>
      <w:spacing w:before="0" w:after="240"/>
    </w:pPr>
  </w:style>
  <w:style w:type="paragraph" w:customStyle="1" w:styleId="Cadrerelief">
    <w:name w:val="Cadre_relief"/>
    <w:basedOn w:val="Standard"/>
    <w:pPr>
      <w:pBdr>
        <w:top w:val="double" w:sz="2" w:space="14" w:color="000000" w:shadow="1"/>
        <w:left w:val="double" w:sz="2" w:space="14" w:color="000000" w:shadow="1"/>
        <w:bottom w:val="double" w:sz="2" w:space="14" w:color="000000" w:shadow="1"/>
        <w:right w:val="double" w:sz="2" w:space="14" w:color="000000" w:shadow="1"/>
      </w:pBdr>
      <w:ind w:left="284" w:right="283"/>
    </w:pPr>
  </w:style>
  <w:style w:type="paragraph" w:customStyle="1" w:styleId="Trame">
    <w:name w:val="Trame"/>
    <w:basedOn w:val="Standard"/>
    <w:pPr>
      <w:shd w:val="clear" w:color="auto" w:fill="CCCCCC"/>
      <w:jc w:val="center"/>
    </w:pPr>
    <w:rPr>
      <w:b/>
      <w:sz w:val="40"/>
    </w:rPr>
  </w:style>
  <w:style w:type="paragraph" w:customStyle="1" w:styleId="Contents6">
    <w:name w:val="Contents 6"/>
    <w:basedOn w:val="Index"/>
    <w:pPr>
      <w:tabs>
        <w:tab w:val="right" w:leader="dot" w:pos="9637"/>
      </w:tabs>
      <w:spacing w:before="170"/>
      <w:ind w:left="1415"/>
    </w:pPr>
  </w:style>
  <w:style w:type="paragraph" w:customStyle="1" w:styleId="Contents5">
    <w:name w:val="Contents 5"/>
    <w:basedOn w:val="Index"/>
    <w:pPr>
      <w:tabs>
        <w:tab w:val="right" w:leader="dot" w:pos="9637"/>
      </w:tabs>
      <w:spacing w:before="170"/>
      <w:ind w:left="1132"/>
    </w:pPr>
  </w:style>
  <w:style w:type="paragraph" w:customStyle="1" w:styleId="Contents4">
    <w:name w:val="Contents 4"/>
    <w:basedOn w:val="Index"/>
    <w:pPr>
      <w:tabs>
        <w:tab w:val="right" w:leader="dot" w:pos="9637"/>
      </w:tabs>
      <w:spacing w:before="170"/>
      <w:ind w:left="849"/>
    </w:pPr>
  </w:style>
  <w:style w:type="paragraph" w:customStyle="1" w:styleId="Contents3">
    <w:name w:val="Contents 3"/>
    <w:basedOn w:val="Index"/>
    <w:pPr>
      <w:tabs>
        <w:tab w:val="right" w:leader="dot" w:pos="9637"/>
      </w:tabs>
      <w:spacing w:before="170"/>
      <w:ind w:left="566"/>
    </w:pPr>
  </w:style>
  <w:style w:type="paragraph" w:customStyle="1" w:styleId="Contents2">
    <w:name w:val="Contents 2"/>
    <w:basedOn w:val="Index"/>
    <w:pPr>
      <w:tabs>
        <w:tab w:val="right" w:leader="dot" w:pos="9637"/>
      </w:tabs>
      <w:ind w:left="283"/>
    </w:pPr>
  </w:style>
  <w:style w:type="paragraph" w:customStyle="1" w:styleId="Contents1">
    <w:name w:val="Contents 1"/>
    <w:basedOn w:val="Index"/>
    <w:pPr>
      <w:tabs>
        <w:tab w:val="right" w:leader="dot" w:pos="9637"/>
      </w:tabs>
      <w:spacing w:before="170"/>
    </w:pPr>
    <w:rPr>
      <w:b/>
    </w:rPr>
  </w:style>
  <w:style w:type="paragraph" w:styleId="Pieddepage">
    <w:name w:val="footer"/>
    <w:basedOn w:val="Standard"/>
    <w:pPr>
      <w:suppressLineNumbers/>
      <w:tabs>
        <w:tab w:val="center" w:pos="4818"/>
        <w:tab w:val="right" w:pos="9637"/>
      </w:tabs>
    </w:pPr>
  </w:style>
  <w:style w:type="paragraph" w:styleId="En-tte">
    <w:name w:val="header"/>
    <w:basedOn w:val="Standard"/>
    <w:pPr>
      <w:suppressLineNumbers/>
      <w:tabs>
        <w:tab w:val="center" w:pos="4818"/>
        <w:tab w:val="right" w:pos="9637"/>
      </w:tabs>
    </w:pPr>
  </w:style>
  <w:style w:type="paragraph" w:customStyle="1" w:styleId="Default">
    <w:name w:val="Default"/>
    <w:pPr>
      <w:suppressAutoHyphens/>
    </w:pPr>
    <w:rPr>
      <w:rFonts w:ascii="0" w:eastAsia="0" w:hAnsi="0" w:cs="0"/>
      <w:color w:val="000000"/>
    </w:rPr>
  </w:style>
  <w:style w:type="paragraph" w:styleId="NormalWeb">
    <w:name w:val="Normal (Web)"/>
    <w:basedOn w:val="Standard"/>
    <w:pPr>
      <w:spacing w:before="280" w:after="142" w:line="288" w:lineRule="auto"/>
    </w:pPr>
    <w:rPr>
      <w:rFonts w:ascii="Times" w:eastAsia="Times" w:hAnsi="Times" w:cs="Times New Roman"/>
      <w:sz w:val="20"/>
      <w:szCs w:val="20"/>
      <w:lang w:val="fr-RE"/>
    </w:rPr>
  </w:style>
  <w:style w:type="paragraph" w:customStyle="1" w:styleId="m-corpstexte">
    <w:name w:val="m-corps texte"/>
    <w:basedOn w:val="Standard"/>
    <w:pPr>
      <w:spacing w:after="261"/>
      <w:jc w:val="both"/>
    </w:pPr>
  </w:style>
  <w:style w:type="character" w:customStyle="1" w:styleId="Internetlink">
    <w:name w:val="Internet link"/>
    <w:rPr>
      <w:color w:val="000080"/>
      <w:u w:val="single"/>
    </w:rPr>
  </w:style>
  <w:style w:type="character" w:customStyle="1" w:styleId="A10">
    <w:name w:val="A10"/>
    <w:rPr>
      <w:rFonts w:ascii="Helvetica" w:eastAsia="Helvetica" w:hAnsi="Helvetica" w:cs="Helvetica"/>
      <w:b/>
      <w:color w:val="000000"/>
      <w:sz w:val="10"/>
    </w:rPr>
  </w:style>
  <w:style w:type="character" w:customStyle="1" w:styleId="ListLabel2">
    <w:name w:val="ListLabel 2"/>
    <w:rPr>
      <w:rFonts w:eastAsia="OpenSymbol" w:cs="OpenSymbol"/>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character" w:customStyle="1" w:styleId="TextedebullesCar">
    <w:name w:val="Texte de bulles Car"/>
    <w:basedOn w:val="Policepardfaut"/>
    <w:rPr>
      <w:rFonts w:ascii="Segoe UI" w:eastAsia="Segoe UI" w:hAnsi="Segoe UI" w:cs="Segoe UI"/>
      <w:sz w:val="18"/>
      <w:szCs w:val="16"/>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18"/>
    </w:rPr>
  </w:style>
  <w:style w:type="character" w:customStyle="1" w:styleId="ObjetducommentaireCar">
    <w:name w:val="Objet du commentaire Car"/>
    <w:basedOn w:val="CommentaireCar"/>
    <w:rPr>
      <w:b/>
      <w:bCs/>
      <w:sz w:val="20"/>
      <w:szCs w:val="18"/>
    </w:rPr>
  </w:style>
  <w:style w:type="character" w:customStyle="1" w:styleId="WW8Num4z0">
    <w:name w:val="WW8Num4z0"/>
    <w:rPr>
      <w:rFonts w:ascii="Wingdings" w:eastAsia="Wingdings" w:hAnsi="Wingdings" w:cs="Wingdings"/>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ListLabel1">
    <w:name w:val="ListLabel 1"/>
    <w:rPr>
      <w:rFonts w:cs="Wingdings"/>
      <w:color w:val="000000"/>
    </w:rPr>
  </w:style>
  <w:style w:type="character" w:customStyle="1" w:styleId="IndexLink">
    <w:name w:val="Index Link"/>
  </w:style>
  <w:style w:type="character" w:customStyle="1" w:styleId="WW8Num24z2">
    <w:name w:val="WW8Num24z2"/>
    <w:rPr>
      <w:rFonts w:ascii="Wingdings" w:eastAsia="Wingdings" w:hAnsi="Wingdings" w:cs="Wingdings"/>
    </w:rPr>
  </w:style>
  <w:style w:type="character" w:customStyle="1" w:styleId="WW8Num24z1">
    <w:name w:val="WW8Num24z1"/>
    <w:rPr>
      <w:rFonts w:ascii="Courier New" w:eastAsia="Courier New" w:hAnsi="Courier New" w:cs="Courier New"/>
    </w:rPr>
  </w:style>
  <w:style w:type="character" w:customStyle="1" w:styleId="WW8Num24z0">
    <w:name w:val="WW8Num24z0"/>
    <w:rPr>
      <w:rFonts w:ascii="Symbol" w:eastAsia="Symbol" w:hAnsi="Symbol" w:cs="Symbol"/>
      <w:lang w:val="fr-BE"/>
    </w:rPr>
  </w:style>
  <w:style w:type="character" w:customStyle="1" w:styleId="Bullet20Symbols">
    <w:name w:val="Bullet_20_Symbols"/>
  </w:style>
  <w:style w:type="character" w:customStyle="1" w:styleId="NumberingSymbols">
    <w:name w:val="Numbering Symbols"/>
  </w:style>
  <w:style w:type="numbering" w:customStyle="1" w:styleId="WWNum5">
    <w:name w:val="WWNum5"/>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8Num24">
    <w:name w:val="WW8Num24"/>
    <w:basedOn w:val="Aucuneliste"/>
    <w:pPr>
      <w:numPr>
        <w:numId w:val="5"/>
      </w:numPr>
    </w:pPr>
  </w:style>
  <w:style w:type="numbering" w:customStyle="1" w:styleId="Aucuneliste1">
    <w:name w:val="Aucune liste1"/>
    <w:basedOn w:val="Aucuneliste"/>
    <w:pPr>
      <w:numPr>
        <w:numId w:val="6"/>
      </w:numPr>
    </w:pPr>
  </w:style>
  <w:style w:type="numbering" w:customStyle="1" w:styleId="WW8Num4">
    <w:name w:val="WW8Num4"/>
    <w:basedOn w:val="Aucuneliste"/>
    <w:pPr>
      <w:numPr>
        <w:numId w:val="7"/>
      </w:numPr>
    </w:pPr>
  </w:style>
  <w:style w:type="numbering" w:customStyle="1" w:styleId="WWNum1">
    <w:name w:val="WWNum1"/>
    <w:basedOn w:val="Aucuneliste"/>
    <w:pPr>
      <w:numPr>
        <w:numId w:val="8"/>
      </w:numPr>
    </w:pPr>
  </w:style>
  <w:style w:type="numbering" w:customStyle="1" w:styleId="WWNum6">
    <w:name w:val="WWNum6"/>
    <w:basedOn w:val="Aucuneliste"/>
    <w:pPr>
      <w:numPr>
        <w:numId w:val="9"/>
      </w:numPr>
    </w:pPr>
  </w:style>
  <w:style w:type="numbering" w:customStyle="1" w:styleId="WWNum7">
    <w:name w:val="WWNum7"/>
    <w:basedOn w:val="Aucuneliste"/>
    <w:pPr>
      <w:numPr>
        <w:numId w:val="10"/>
      </w:numPr>
    </w:pPr>
  </w:style>
  <w:style w:type="numbering" w:customStyle="1" w:styleId="WWNum8">
    <w:name w:val="WWNum8"/>
    <w:basedOn w:val="Aucuneliste"/>
    <w:pPr>
      <w:numPr>
        <w:numId w:val="11"/>
      </w:numPr>
    </w:pPr>
  </w:style>
  <w:style w:type="numbering" w:customStyle="1" w:styleId="WWNum9">
    <w:name w:val="WWNum9"/>
    <w:basedOn w:val="Aucuneliste"/>
    <w:pPr>
      <w:numPr>
        <w:numId w:val="12"/>
      </w:numPr>
    </w:pPr>
  </w:style>
  <w:style w:type="numbering" w:customStyle="1" w:styleId="WWNum10">
    <w:name w:val="WWNum10"/>
    <w:basedOn w:val="Aucuneliste"/>
    <w:pPr>
      <w:numPr>
        <w:numId w:val="13"/>
      </w:numPr>
    </w:pPr>
  </w:style>
  <w:style w:type="numbering" w:customStyle="1" w:styleId="WWNum11">
    <w:name w:val="WWNum11"/>
    <w:basedOn w:val="Aucuneliste"/>
    <w:pPr>
      <w:numPr>
        <w:numId w:val="14"/>
      </w:numPr>
    </w:pPr>
  </w:style>
  <w:style w:type="numbering" w:customStyle="1" w:styleId="WWNum12">
    <w:name w:val="WWNum12"/>
    <w:basedOn w:val="Aucuneliste"/>
    <w:pPr>
      <w:numPr>
        <w:numId w:val="15"/>
      </w:numPr>
    </w:pPr>
  </w:style>
  <w:style w:type="numbering" w:customStyle="1" w:styleId="WWNum13">
    <w:name w:val="WWNum13"/>
    <w:basedOn w:val="Aucuneliste"/>
    <w:pPr>
      <w:numPr>
        <w:numId w:val="16"/>
      </w:numPr>
    </w:pPr>
  </w:style>
  <w:style w:type="numbering" w:customStyle="1" w:styleId="WWNum14">
    <w:name w:val="WWNum14"/>
    <w:basedOn w:val="Aucuneliste"/>
    <w:pPr>
      <w:numPr>
        <w:numId w:val="17"/>
      </w:numPr>
    </w:pPr>
  </w:style>
  <w:style w:type="numbering" w:customStyle="1" w:styleId="WWNum15">
    <w:name w:val="WWNum15"/>
    <w:basedOn w:val="Aucuneliste"/>
    <w:pPr>
      <w:numPr>
        <w:numId w:val="18"/>
      </w:numPr>
    </w:pPr>
  </w:style>
  <w:style w:type="numbering" w:customStyle="1" w:styleId="WWNum16">
    <w:name w:val="WWNum16"/>
    <w:basedOn w:val="Aucuneliste"/>
    <w:pPr>
      <w:numPr>
        <w:numId w:val="19"/>
      </w:numPr>
    </w:pPr>
  </w:style>
  <w:style w:type="numbering" w:customStyle="1" w:styleId="WWNum17">
    <w:name w:val="WWNum17"/>
    <w:basedOn w:val="Aucuneliste"/>
    <w:pPr>
      <w:numPr>
        <w:numId w:val="20"/>
      </w:numPr>
    </w:pPr>
  </w:style>
  <w:style w:type="numbering" w:customStyle="1" w:styleId="WWNum18">
    <w:name w:val="WWNum18"/>
    <w:basedOn w:val="Aucuneliste"/>
    <w:pPr>
      <w:numPr>
        <w:numId w:val="21"/>
      </w:numPr>
    </w:pPr>
  </w:style>
  <w:style w:type="numbering" w:customStyle="1" w:styleId="WWNum19">
    <w:name w:val="WWNum19"/>
    <w:basedOn w:val="Aucuneliste"/>
    <w:pPr>
      <w:numPr>
        <w:numId w:val="22"/>
      </w:numPr>
    </w:pPr>
  </w:style>
  <w:style w:type="numbering" w:customStyle="1" w:styleId="WWNum20">
    <w:name w:val="WWNum20"/>
    <w:basedOn w:val="Aucuneliste"/>
    <w:pPr>
      <w:numPr>
        <w:numId w:val="23"/>
      </w:numPr>
    </w:pPr>
  </w:style>
  <w:style w:type="numbering" w:customStyle="1" w:styleId="WWNum21">
    <w:name w:val="WWNum21"/>
    <w:basedOn w:val="Aucuneliste"/>
    <w:pPr>
      <w:numPr>
        <w:numId w:val="24"/>
      </w:numPr>
    </w:pPr>
  </w:style>
  <w:style w:type="numbering" w:customStyle="1" w:styleId="WWNum22">
    <w:name w:val="WWNum22"/>
    <w:basedOn w:val="Aucuneliste"/>
    <w:pPr>
      <w:numPr>
        <w:numId w:val="25"/>
      </w:numPr>
    </w:pPr>
  </w:style>
  <w:style w:type="numbering" w:customStyle="1" w:styleId="WWNum23">
    <w:name w:val="WWNum23"/>
    <w:basedOn w:val="Aucuneliste"/>
    <w:pPr>
      <w:numPr>
        <w:numId w:val="26"/>
      </w:numPr>
    </w:pPr>
  </w:style>
  <w:style w:type="numbering" w:customStyle="1" w:styleId="WWNum24">
    <w:name w:val="WWNum24"/>
    <w:basedOn w:val="Aucuneliste"/>
    <w:pPr>
      <w:numPr>
        <w:numId w:val="27"/>
      </w:numPr>
    </w:pPr>
  </w:style>
  <w:style w:type="numbering" w:customStyle="1" w:styleId="WWNum25">
    <w:name w:val="WWNum25"/>
    <w:basedOn w:val="Aucuneliste"/>
    <w:pPr>
      <w:numPr>
        <w:numId w:val="28"/>
      </w:numPr>
    </w:pPr>
  </w:style>
  <w:style w:type="numbering" w:customStyle="1" w:styleId="WWNum26">
    <w:name w:val="WWNum26"/>
    <w:basedOn w:val="Aucuneliste"/>
    <w:pPr>
      <w:numPr>
        <w:numId w:val="29"/>
      </w:numPr>
    </w:pPr>
  </w:style>
  <w:style w:type="numbering" w:customStyle="1" w:styleId="WWNum27">
    <w:name w:val="WWNum27"/>
    <w:basedOn w:val="Aucuneliste"/>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rches-publics.gouv.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mba.zoubairi@boueni.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yotte.tribunal-administratif.f/" TargetMode="External"/><Relationship Id="rId5" Type="http://schemas.openxmlformats.org/officeDocument/2006/relationships/footnotes" Target="footnotes.xml"/><Relationship Id="rId10" Type="http://schemas.openxmlformats.org/officeDocument/2006/relationships/hyperlink" Target="mailto:greffe.ta-mayotte@juradm.fr" TargetMode="External"/><Relationship Id="rId4" Type="http://schemas.openxmlformats.org/officeDocument/2006/relationships/webSettings" Target="webSettings.xml"/><Relationship Id="rId9" Type="http://schemas.openxmlformats.org/officeDocument/2006/relationships/hyperlink" Target="http://www.marches-publics.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4967</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officiel de la République française - N° 74 du 27 mars 2016</dc:title>
  <dc:subject>Lois et décrets</dc:subject>
  <dc:creator>SIMBA Zoubairi</dc:creator>
  <cp:lastModifiedBy>Utilisateur Windows</cp:lastModifiedBy>
  <cp:revision>2</cp:revision>
  <cp:lastPrinted>2022-11-30T04:13:00Z</cp:lastPrinted>
  <dcterms:created xsi:type="dcterms:W3CDTF">2022-11-30T09:23:00Z</dcterms:created>
  <dcterms:modified xsi:type="dcterms:W3CDTF">2022-11-30T09:23:00Z</dcterms:modified>
</cp:coreProperties>
</file>