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F8" w:rsidRPr="00A63102" w:rsidRDefault="00E07DF8" w:rsidP="00047726">
      <w:pPr>
        <w:spacing w:after="0" w:line="259" w:lineRule="auto"/>
        <w:ind w:left="9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3102">
        <w:rPr>
          <w:rFonts w:ascii="Times New Roman" w:hAnsi="Times New Roman" w:cs="Times New Roman"/>
          <w:b/>
          <w:color w:val="auto"/>
          <w:sz w:val="24"/>
          <w:szCs w:val="24"/>
        </w:rPr>
        <w:t>3CO - Communauté de</w:t>
      </w:r>
      <w:r w:rsidRPr="00A631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63102">
        <w:rPr>
          <w:rFonts w:ascii="Times New Roman" w:hAnsi="Times New Roman" w:cs="Times New Roman"/>
          <w:b/>
          <w:color w:val="auto"/>
          <w:sz w:val="24"/>
          <w:szCs w:val="24"/>
        </w:rPr>
        <w:t>Communes du Centre Ouest</w:t>
      </w:r>
    </w:p>
    <w:p w:rsidR="00E07DF8" w:rsidRPr="00A63102" w:rsidRDefault="00E07DF8" w:rsidP="00047726">
      <w:pPr>
        <w:spacing w:after="0" w:line="259" w:lineRule="auto"/>
        <w:ind w:left="9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3102">
        <w:rPr>
          <w:rFonts w:ascii="Times New Roman" w:hAnsi="Times New Roman" w:cs="Times New Roman"/>
          <w:b/>
          <w:color w:val="auto"/>
          <w:sz w:val="24"/>
          <w:szCs w:val="24"/>
        </w:rPr>
        <w:t>(976)</w:t>
      </w:r>
    </w:p>
    <w:p w:rsidR="00E07DF8" w:rsidRPr="00A63102" w:rsidRDefault="00E07DF8" w:rsidP="00047726">
      <w:pPr>
        <w:spacing w:after="0" w:line="259" w:lineRule="auto"/>
        <w:ind w:left="90" w:right="36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7DF8" w:rsidRPr="00A63102" w:rsidRDefault="00E07DF8" w:rsidP="00047726">
      <w:pPr>
        <w:spacing w:after="0" w:line="259" w:lineRule="auto"/>
        <w:ind w:left="0" w:right="26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3102">
        <w:rPr>
          <w:rFonts w:ascii="Times New Roman" w:hAnsi="Times New Roman" w:cs="Times New Roman"/>
          <w:color w:val="auto"/>
          <w:sz w:val="24"/>
          <w:szCs w:val="24"/>
        </w:rPr>
        <w:t xml:space="preserve">Hôtel de Ville de </w:t>
      </w:r>
      <w:proofErr w:type="spellStart"/>
      <w:r w:rsidRPr="00A63102">
        <w:rPr>
          <w:rFonts w:ascii="Times New Roman" w:hAnsi="Times New Roman" w:cs="Times New Roman"/>
          <w:color w:val="auto"/>
          <w:sz w:val="24"/>
          <w:szCs w:val="24"/>
        </w:rPr>
        <w:t>Tsingoni</w:t>
      </w:r>
      <w:proofErr w:type="spellEnd"/>
    </w:p>
    <w:p w:rsidR="00E07DF8" w:rsidRPr="00A63102" w:rsidRDefault="00E07DF8" w:rsidP="00047726">
      <w:pPr>
        <w:spacing w:after="0" w:line="259" w:lineRule="auto"/>
        <w:ind w:left="0" w:right="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3102">
        <w:rPr>
          <w:rFonts w:ascii="Times New Roman" w:hAnsi="Times New Roman" w:cs="Times New Roman"/>
          <w:color w:val="auto"/>
          <w:sz w:val="24"/>
          <w:szCs w:val="24"/>
        </w:rPr>
        <w:t xml:space="preserve">Place </w:t>
      </w:r>
      <w:proofErr w:type="spellStart"/>
      <w:r w:rsidRPr="00A63102">
        <w:rPr>
          <w:rFonts w:ascii="Times New Roman" w:hAnsi="Times New Roman" w:cs="Times New Roman"/>
          <w:color w:val="auto"/>
          <w:sz w:val="24"/>
          <w:szCs w:val="24"/>
        </w:rPr>
        <w:t>Zoubert</w:t>
      </w:r>
      <w:proofErr w:type="spellEnd"/>
      <w:r w:rsidRPr="00A631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3102">
        <w:rPr>
          <w:rFonts w:ascii="Times New Roman" w:hAnsi="Times New Roman" w:cs="Times New Roman"/>
          <w:color w:val="auto"/>
          <w:sz w:val="24"/>
          <w:szCs w:val="24"/>
        </w:rPr>
        <w:t>Adinani</w:t>
      </w:r>
      <w:proofErr w:type="spellEnd"/>
      <w:r w:rsidRPr="00A63102">
        <w:rPr>
          <w:rFonts w:ascii="Times New Roman" w:hAnsi="Times New Roman" w:cs="Times New Roman"/>
          <w:color w:val="auto"/>
          <w:sz w:val="24"/>
          <w:szCs w:val="24"/>
        </w:rPr>
        <w:t xml:space="preserve"> BP35</w:t>
      </w:r>
    </w:p>
    <w:p w:rsidR="00E07DF8" w:rsidRPr="00A63102" w:rsidRDefault="00E07DF8" w:rsidP="00047726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3102">
        <w:rPr>
          <w:rFonts w:ascii="Times New Roman" w:hAnsi="Times New Roman" w:cs="Times New Roman"/>
          <w:color w:val="auto"/>
          <w:sz w:val="24"/>
          <w:szCs w:val="24"/>
        </w:rPr>
        <w:t xml:space="preserve">Site de </w:t>
      </w:r>
      <w:proofErr w:type="spellStart"/>
      <w:r w:rsidRPr="00A63102">
        <w:rPr>
          <w:rFonts w:ascii="Times New Roman" w:hAnsi="Times New Roman" w:cs="Times New Roman"/>
          <w:color w:val="auto"/>
          <w:sz w:val="24"/>
          <w:szCs w:val="24"/>
        </w:rPr>
        <w:t>LazaréMroalé</w:t>
      </w:r>
      <w:proofErr w:type="spellEnd"/>
    </w:p>
    <w:p w:rsidR="00E07DF8" w:rsidRPr="00047726" w:rsidRDefault="00E07DF8" w:rsidP="00047726">
      <w:pPr>
        <w:pStyle w:val="Titre1"/>
        <w:ind w:left="-5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047726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97680 </w:t>
      </w:r>
      <w:proofErr w:type="spellStart"/>
      <w:r w:rsidRPr="00047726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Tsingoni</w:t>
      </w:r>
      <w:proofErr w:type="spellEnd"/>
    </w:p>
    <w:p w:rsidR="00E07DF8" w:rsidRPr="00A63102" w:rsidRDefault="00E07DF8" w:rsidP="00047726">
      <w:pPr>
        <w:spacing w:after="33" w:line="259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3102">
        <w:rPr>
          <w:rFonts w:ascii="Times New Roman" w:hAnsi="Times New Roman" w:cs="Times New Roman"/>
          <w:b/>
          <w:color w:val="auto"/>
          <w:sz w:val="24"/>
          <w:szCs w:val="24"/>
        </w:rPr>
        <w:t>AVIS DE MARCHÉ</w:t>
      </w:r>
      <w:r w:rsidR="00A631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63102">
        <w:rPr>
          <w:rFonts w:ascii="Times New Roman" w:hAnsi="Times New Roman" w:cs="Times New Roman"/>
          <w:b/>
          <w:color w:val="auto"/>
          <w:sz w:val="24"/>
          <w:szCs w:val="24"/>
        </w:rPr>
        <w:t>SERVICES</w:t>
      </w:r>
      <w:r w:rsidR="00A631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63102">
        <w:rPr>
          <w:rFonts w:ascii="Times New Roman" w:hAnsi="Times New Roman" w:cs="Times New Roman"/>
          <w:b/>
          <w:color w:val="auto"/>
          <w:sz w:val="24"/>
          <w:szCs w:val="24"/>
        </w:rPr>
        <w:t>DIRECTIVE 2014/24/UE</w:t>
      </w:r>
    </w:p>
    <w:p w:rsidR="00E07DF8" w:rsidRPr="00A63102" w:rsidRDefault="00E07DF8">
      <w:pPr>
        <w:pStyle w:val="Titre1"/>
        <w:ind w:left="-5"/>
        <w:rPr>
          <w:rFonts w:ascii="Times New Roman" w:hAnsi="Times New Roman" w:cs="Times New Roman"/>
          <w:sz w:val="18"/>
          <w:szCs w:val="18"/>
        </w:rPr>
      </w:pPr>
    </w:p>
    <w:p w:rsidR="00E727BC" w:rsidRPr="00A63102" w:rsidRDefault="00047726">
      <w:pPr>
        <w:pStyle w:val="Titre1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Section I : Pouvoir adjudicateur</w:t>
      </w:r>
    </w:p>
    <w:p w:rsidR="00E727BC" w:rsidRPr="00A63102" w:rsidRDefault="00047726">
      <w:pPr>
        <w:pStyle w:val="Titre2"/>
        <w:spacing w:after="46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I.1) NOM ET ADRESSES</w:t>
      </w:r>
    </w:p>
    <w:p w:rsidR="00E727BC" w:rsidRPr="00A63102" w:rsidRDefault="00047726">
      <w:pPr>
        <w:spacing w:after="2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Communauté de Communes du Centre Ouest (976), Numéro national d'identification : 20005987100018, 1444 Avenue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Zoubert</w:t>
      </w:r>
      <w:proofErr w:type="spellEnd"/>
      <w:r w:rsidRPr="00A631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Adinani</w:t>
      </w:r>
      <w:proofErr w:type="spellEnd"/>
      <w:r w:rsidRPr="00A631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Mroalé</w:t>
      </w:r>
      <w:proofErr w:type="spellEnd"/>
      <w:r w:rsidRPr="00A63102">
        <w:rPr>
          <w:rFonts w:ascii="Times New Roman" w:hAnsi="Times New Roman" w:cs="Times New Roman"/>
          <w:sz w:val="18"/>
          <w:szCs w:val="18"/>
        </w:rPr>
        <w:t xml:space="preserve">, 97680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Tsingoni</w:t>
      </w:r>
      <w:proofErr w:type="spellEnd"/>
      <w:r w:rsidRPr="00A63102">
        <w:rPr>
          <w:rFonts w:ascii="Times New Roman" w:hAnsi="Times New Roman" w:cs="Times New Roman"/>
          <w:sz w:val="18"/>
          <w:szCs w:val="18"/>
        </w:rPr>
        <w:t xml:space="preserve">, FRANCE. Tél. : +33 </w:t>
      </w:r>
      <w:r w:rsidRPr="00A63102">
        <w:rPr>
          <w:rFonts w:ascii="Times New Roman" w:hAnsi="Times New Roman" w:cs="Times New Roman"/>
          <w:sz w:val="18"/>
          <w:szCs w:val="18"/>
        </w:rPr>
        <w:t>269637676. Courriel : resp.ei@3co-mayotte.fr. Code NUTS : FRY50.</w:t>
      </w:r>
    </w:p>
    <w:p w:rsidR="00E727BC" w:rsidRPr="00A63102" w:rsidRDefault="00047726">
      <w:pPr>
        <w:spacing w:after="25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Adresse(s) internet :</w:t>
      </w:r>
    </w:p>
    <w:p w:rsidR="00E727BC" w:rsidRPr="00A63102" w:rsidRDefault="000477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Adresse principale 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:https</w:t>
      </w:r>
      <w:proofErr w:type="gramEnd"/>
      <w:r w:rsidRPr="00A63102">
        <w:rPr>
          <w:rFonts w:ascii="Times New Roman" w:hAnsi="Times New Roman" w:cs="Times New Roman"/>
          <w:sz w:val="18"/>
          <w:szCs w:val="18"/>
        </w:rPr>
        <w:t>://www.3co-mayotte.fr/</w:t>
      </w:r>
    </w:p>
    <w:p w:rsidR="00E727BC" w:rsidRPr="00A63102" w:rsidRDefault="00047726">
      <w:pPr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Adresse du profil d'acheteur : https://www.marches-securises.fr</w:t>
      </w:r>
    </w:p>
    <w:p w:rsidR="00E727BC" w:rsidRPr="00A63102" w:rsidRDefault="00047726">
      <w:pPr>
        <w:spacing w:after="226" w:line="259" w:lineRule="auto"/>
        <w:ind w:left="10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color w:val="0864A5"/>
          <w:sz w:val="18"/>
          <w:szCs w:val="18"/>
        </w:rPr>
        <w:t>I.2) PROCÉDURE CONJOINTE</w:t>
      </w:r>
    </w:p>
    <w:p w:rsidR="00E727BC" w:rsidRPr="00A63102" w:rsidRDefault="00047726">
      <w:pPr>
        <w:pStyle w:val="Titre2"/>
        <w:spacing w:after="46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I.3) COMMUNICATION</w:t>
      </w:r>
    </w:p>
    <w:p w:rsidR="00E727BC" w:rsidRPr="00A63102" w:rsidRDefault="00047726">
      <w:pPr>
        <w:spacing w:after="21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Les documents du marché sont disponibles gratuitement en accès direct non restreint et complet : https://www.marches-securises.fr/ </w:t>
      </w:r>
      <w:r w:rsidRPr="00A63102">
        <w:rPr>
          <w:rFonts w:ascii="Times New Roman" w:hAnsi="Times New Roman" w:cs="Times New Roman"/>
          <w:b/>
          <w:sz w:val="18"/>
          <w:szCs w:val="18"/>
        </w:rPr>
        <w:t>Adresse à laquelle des informations complémentaires peuvent être obtenues :</w:t>
      </w:r>
    </w:p>
    <w:p w:rsidR="00E727BC" w:rsidRPr="00A63102" w:rsidRDefault="00047726">
      <w:pPr>
        <w:spacing w:after="29"/>
        <w:ind w:right="194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Communauté de Communes du Centre-Ouest, Numéro na</w:t>
      </w:r>
      <w:r w:rsidRPr="00A63102">
        <w:rPr>
          <w:rFonts w:ascii="Times New Roman" w:hAnsi="Times New Roman" w:cs="Times New Roman"/>
          <w:sz w:val="18"/>
          <w:szCs w:val="18"/>
        </w:rPr>
        <w:t xml:space="preserve">tional d'identification : 20005987100018 1444 Avenue Zoubert Adinani 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M'roalé ,</w:t>
      </w:r>
      <w:proofErr w:type="gramEnd"/>
      <w:r w:rsidRPr="00A63102">
        <w:rPr>
          <w:rFonts w:ascii="Times New Roman" w:hAnsi="Times New Roman" w:cs="Times New Roman"/>
          <w:sz w:val="18"/>
          <w:szCs w:val="18"/>
        </w:rPr>
        <w:t xml:space="preserve"> Contact : DGAST, 97680 Tsingoni, FRANCE. Tél. +33 269637684. Courriel : resp.ei@3co-mayotte.com. Code NUTS : FRY50. Adresse internet : https://www.3co-mayotte.fr/.</w:t>
      </w:r>
    </w:p>
    <w:p w:rsidR="00E727BC" w:rsidRPr="00A63102" w:rsidRDefault="00047726">
      <w:pPr>
        <w:spacing w:after="25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Adresse à laq</w:t>
      </w:r>
      <w:r w:rsidRPr="00A63102">
        <w:rPr>
          <w:rFonts w:ascii="Times New Roman" w:hAnsi="Times New Roman" w:cs="Times New Roman"/>
          <w:b/>
          <w:sz w:val="18"/>
          <w:szCs w:val="18"/>
        </w:rPr>
        <w:t>uelle les offres ou demandes de participation doivent être envoyées :</w:t>
      </w:r>
    </w:p>
    <w:p w:rsidR="00E727BC" w:rsidRPr="00A63102" w:rsidRDefault="00047726">
      <w:pPr>
        <w:ind w:right="24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Communauté de Communes du Centre-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Ouest ,</w:t>
      </w:r>
      <w:proofErr w:type="gramEnd"/>
      <w:r w:rsidRPr="00A63102">
        <w:rPr>
          <w:rFonts w:ascii="Times New Roman" w:hAnsi="Times New Roman" w:cs="Times New Roman"/>
          <w:sz w:val="18"/>
          <w:szCs w:val="18"/>
        </w:rPr>
        <w:t xml:space="preserve"> Numéro national d'identification : 20005987100018 1444 Avenue Zoubert Adinani M'roalé , Contact : DGAST, 97680 Tsingoni, FRANCE. Tél. +33 2696376</w:t>
      </w:r>
      <w:r w:rsidRPr="00A63102">
        <w:rPr>
          <w:rFonts w:ascii="Times New Roman" w:hAnsi="Times New Roman" w:cs="Times New Roman"/>
          <w:sz w:val="18"/>
          <w:szCs w:val="18"/>
        </w:rPr>
        <w:t xml:space="preserve">84. E-mail : resp.ei@3co-mayotte.com. Code NUTS : FRY50. Adresse internet : https://www.3co-mayotte.fr/. </w:t>
      </w:r>
      <w:r w:rsidRPr="00A63102">
        <w:rPr>
          <w:rFonts w:ascii="Times New Roman" w:hAnsi="Times New Roman" w:cs="Times New Roman"/>
          <w:b/>
          <w:sz w:val="18"/>
          <w:szCs w:val="18"/>
        </w:rPr>
        <w:t xml:space="preserve">Par voie électronique à l'adresse : </w:t>
      </w:r>
      <w:r w:rsidRPr="00A63102">
        <w:rPr>
          <w:rFonts w:ascii="Times New Roman" w:hAnsi="Times New Roman" w:cs="Times New Roman"/>
          <w:sz w:val="18"/>
          <w:szCs w:val="18"/>
        </w:rPr>
        <w:t>https://www.marches-securises.fr/</w:t>
      </w:r>
    </w:p>
    <w:p w:rsidR="00E727BC" w:rsidRPr="00A63102" w:rsidRDefault="00047726">
      <w:pPr>
        <w:spacing w:after="46" w:line="259" w:lineRule="auto"/>
        <w:ind w:left="10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color w:val="0864A5"/>
          <w:sz w:val="18"/>
          <w:szCs w:val="18"/>
        </w:rPr>
        <w:t>I.4) TYPE DE POUVOIR ADJUDICATEUR</w:t>
      </w:r>
    </w:p>
    <w:p w:rsidR="00E727BC" w:rsidRPr="00A63102" w:rsidRDefault="00047726">
      <w:pPr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Organisme de droit public</w:t>
      </w:r>
    </w:p>
    <w:p w:rsidR="00E727BC" w:rsidRPr="00A63102" w:rsidRDefault="00047726">
      <w:pPr>
        <w:spacing w:after="46" w:line="259" w:lineRule="auto"/>
        <w:ind w:left="10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color w:val="0864A5"/>
          <w:sz w:val="18"/>
          <w:szCs w:val="18"/>
        </w:rPr>
        <w:t>I.5) ACTIVITÉ PRINCIP</w:t>
      </w:r>
      <w:r w:rsidRPr="00A63102">
        <w:rPr>
          <w:rFonts w:ascii="Times New Roman" w:hAnsi="Times New Roman" w:cs="Times New Roman"/>
          <w:b/>
          <w:color w:val="0864A5"/>
          <w:sz w:val="18"/>
          <w:szCs w:val="18"/>
        </w:rPr>
        <w:t>ALE</w:t>
      </w:r>
    </w:p>
    <w:p w:rsidR="00E727BC" w:rsidRPr="00A63102" w:rsidRDefault="00047726">
      <w:pPr>
        <w:spacing w:after="246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Services généraux des administrations publiques</w:t>
      </w:r>
    </w:p>
    <w:p w:rsidR="00E727BC" w:rsidRPr="00A63102" w:rsidRDefault="00047726">
      <w:pPr>
        <w:pStyle w:val="Titre1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Section II : Objet</w:t>
      </w:r>
    </w:p>
    <w:p w:rsidR="00E727BC" w:rsidRPr="00A63102" w:rsidRDefault="00047726">
      <w:pPr>
        <w:pStyle w:val="Titre2"/>
        <w:spacing w:after="46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II.1) ÉTENDUE DU MARCHÉ</w:t>
      </w:r>
    </w:p>
    <w:p w:rsidR="00E727BC" w:rsidRPr="00A63102" w:rsidRDefault="00047726">
      <w:pPr>
        <w:spacing w:after="86" w:line="259" w:lineRule="auto"/>
        <w:ind w:left="10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II.1.1) Intitulé : </w:t>
      </w:r>
      <w:r w:rsidRPr="00A63102">
        <w:rPr>
          <w:rFonts w:ascii="Times New Roman" w:hAnsi="Times New Roman" w:cs="Times New Roman"/>
          <w:sz w:val="18"/>
          <w:szCs w:val="18"/>
          <w:shd w:val="clear" w:color="auto" w:fill="FFE950"/>
        </w:rPr>
        <w:t>Mission de maitrise d'œuvre pour l'aménagement de Tahiti Plage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II.1.2) Code CPV principal</w:t>
      </w:r>
    </w:p>
    <w:p w:rsidR="00E727BC" w:rsidRPr="00A63102" w:rsidRDefault="00047726">
      <w:pPr>
        <w:spacing w:after="8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79311100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II.1.3) Type de marché</w:t>
      </w:r>
    </w:p>
    <w:p w:rsidR="00E727BC" w:rsidRPr="00A63102" w:rsidRDefault="00047726">
      <w:pPr>
        <w:spacing w:after="8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Services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II.1.4) </w:t>
      </w:r>
      <w:r w:rsidRPr="00A63102">
        <w:rPr>
          <w:rFonts w:ascii="Times New Roman" w:hAnsi="Times New Roman" w:cs="Times New Roman"/>
          <w:b/>
          <w:sz w:val="18"/>
          <w:szCs w:val="18"/>
        </w:rPr>
        <w:t>Description succincte</w:t>
      </w:r>
    </w:p>
    <w:p w:rsidR="00E727BC" w:rsidRPr="00A63102" w:rsidRDefault="006A3B75">
      <w:pPr>
        <w:spacing w:after="85"/>
        <w:ind w:right="219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eastAsia="Calibri" w:hAnsi="Times New Roman" w:cs="Times New Roman"/>
          <w:noProof/>
          <w:sz w:val="18"/>
          <w:szCs w:val="18"/>
        </w:rPr>
        <w:pict>
          <v:group id="Group 5794" o:spid="_x0000_s1050" style="position:absolute;left:0;text-align:left;margin-left:11.35pt;margin-top:-1.45pt;width:495.3pt;height:18.35pt;z-index:-251657728" coordsize="62900,2331">
            <v:shape id="Shape 7370" o:spid="_x0000_s1052" style="position:absolute;width:62024;height:1165" coordsize="6202426,116586" path="m,l6202426,r,116586l,116586,,e" fillcolor="#ffe950" stroked="f" strokeweight="0">
              <v:stroke opacity="0" miterlimit="10" joinstyle="miter" endcap="square"/>
            </v:shape>
            <v:shape id="Shape 7371" o:spid="_x0000_s1051" style="position:absolute;top:1165;width:62900;height:1165" coordsize="6290056,116587" path="m,l6290056,r,116587l,116587,,e" fillcolor="#ffe950" stroked="f" strokeweight="0">
              <v:stroke opacity="0" miterlimit="10" joinstyle="miter" endcap="square"/>
            </v:shape>
          </v:group>
        </w:pict>
      </w:r>
      <w:r w:rsidR="00047726" w:rsidRPr="00A63102">
        <w:rPr>
          <w:rFonts w:ascii="Times New Roman" w:hAnsi="Times New Roman" w:cs="Times New Roman"/>
          <w:sz w:val="18"/>
          <w:szCs w:val="18"/>
        </w:rPr>
        <w:t>Mission de maitrise d'</w:t>
      </w:r>
      <w:proofErr w:type="spellStart"/>
      <w:r w:rsidR="00047726" w:rsidRPr="00A63102">
        <w:rPr>
          <w:rFonts w:ascii="Times New Roman" w:hAnsi="Times New Roman" w:cs="Times New Roman"/>
          <w:sz w:val="18"/>
          <w:szCs w:val="18"/>
        </w:rPr>
        <w:t>oeuvre</w:t>
      </w:r>
      <w:proofErr w:type="spellEnd"/>
      <w:r w:rsidR="00047726" w:rsidRPr="00A63102">
        <w:rPr>
          <w:rFonts w:ascii="Times New Roman" w:hAnsi="Times New Roman" w:cs="Times New Roman"/>
          <w:sz w:val="18"/>
          <w:szCs w:val="18"/>
        </w:rPr>
        <w:t xml:space="preserve"> pour l'aménagement de Tahiti Plage La mission confiée au maître d'</w:t>
      </w:r>
      <w:proofErr w:type="spellStart"/>
      <w:r w:rsidR="00047726" w:rsidRPr="00A63102">
        <w:rPr>
          <w:rFonts w:ascii="Times New Roman" w:hAnsi="Times New Roman" w:cs="Times New Roman"/>
          <w:sz w:val="18"/>
          <w:szCs w:val="18"/>
        </w:rPr>
        <w:t>oeuvre</w:t>
      </w:r>
      <w:proofErr w:type="spellEnd"/>
      <w:r w:rsidR="00047726" w:rsidRPr="00A63102">
        <w:rPr>
          <w:rFonts w:ascii="Times New Roman" w:hAnsi="Times New Roman" w:cs="Times New Roman"/>
          <w:sz w:val="18"/>
          <w:szCs w:val="18"/>
        </w:rPr>
        <w:t xml:space="preserve"> est une mission témoin à réaliser conformément aux recommandations de la Mission Interministérielle pour la Qualité des Construct</w:t>
      </w:r>
      <w:r w:rsidR="00047726" w:rsidRPr="00A63102">
        <w:rPr>
          <w:rFonts w:ascii="Times New Roman" w:hAnsi="Times New Roman" w:cs="Times New Roman"/>
          <w:sz w:val="18"/>
          <w:szCs w:val="18"/>
        </w:rPr>
        <w:t xml:space="preserve">ions Publiques (MIQCP). 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II.1.5) Valeur totale estimée</w:t>
      </w:r>
    </w:p>
    <w:p w:rsidR="00E727BC" w:rsidRPr="00A63102" w:rsidRDefault="00047726">
      <w:pPr>
        <w:spacing w:after="82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Valeur estimée hors TVA :</w:t>
      </w:r>
      <w:r w:rsidRPr="00A63102">
        <w:rPr>
          <w:rFonts w:ascii="Times New Roman" w:hAnsi="Times New Roman" w:cs="Times New Roman"/>
          <w:sz w:val="18"/>
          <w:szCs w:val="18"/>
        </w:rPr>
        <w:t xml:space="preserve"> 250000 euros.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II.1.6) Informations sur les lots</w:t>
      </w:r>
    </w:p>
    <w:p w:rsidR="00E727BC" w:rsidRPr="00A63102" w:rsidRDefault="00047726">
      <w:pPr>
        <w:spacing w:after="205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Division en lots : </w:t>
      </w:r>
      <w:r w:rsidRPr="00A63102">
        <w:rPr>
          <w:rFonts w:ascii="Times New Roman" w:hAnsi="Times New Roman" w:cs="Times New Roman"/>
          <w:sz w:val="18"/>
          <w:szCs w:val="18"/>
        </w:rPr>
        <w:t>Non</w:t>
      </w:r>
    </w:p>
    <w:p w:rsidR="00E727BC" w:rsidRPr="00A63102" w:rsidRDefault="00047726">
      <w:pPr>
        <w:pStyle w:val="Titre2"/>
        <w:ind w:left="10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II.2) DESCRIPTION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II.2.2) Code(s) CPV additionnel(s)</w:t>
      </w:r>
    </w:p>
    <w:p w:rsidR="00E727BC" w:rsidRPr="00A63102" w:rsidRDefault="00047726">
      <w:pPr>
        <w:spacing w:after="8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71335000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II.2.3) Lieu d'exécution</w:t>
      </w:r>
    </w:p>
    <w:p w:rsidR="00E727BC" w:rsidRPr="00A63102" w:rsidRDefault="000477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lastRenderedPageBreak/>
        <w:t>Code NUTS : FRY50</w:t>
      </w:r>
    </w:p>
    <w:p w:rsidR="00E727BC" w:rsidRPr="00A63102" w:rsidRDefault="00047726">
      <w:pPr>
        <w:spacing w:after="82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Lieu principal d'exécution : </w:t>
      </w:r>
      <w:r w:rsidRPr="00A63102">
        <w:rPr>
          <w:rFonts w:ascii="Times New Roman" w:hAnsi="Times New Roman" w:cs="Times New Roman"/>
          <w:sz w:val="18"/>
          <w:szCs w:val="18"/>
        </w:rPr>
        <w:t>Sada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II.2.4) Description des prestations</w:t>
      </w:r>
    </w:p>
    <w:p w:rsidR="00E727BC" w:rsidRPr="00A63102" w:rsidRDefault="00047726">
      <w:pPr>
        <w:spacing w:after="156" w:line="259" w:lineRule="auto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  <w:shd w:val="clear" w:color="auto" w:fill="FFE950"/>
        </w:rPr>
        <w:t>La mission est définie suivant l’ANNEXE III de l’arrêté du 22 mars 2019 précisant les modalités techniques d’exécution des éléments de mission de maîtrise d’œuvre confiés par des maître</w:t>
      </w:r>
      <w:r w:rsidRPr="00A63102">
        <w:rPr>
          <w:rFonts w:ascii="Times New Roman" w:hAnsi="Times New Roman" w:cs="Times New Roman"/>
          <w:sz w:val="18"/>
          <w:szCs w:val="18"/>
          <w:shd w:val="clear" w:color="auto" w:fill="FFE950"/>
        </w:rPr>
        <w:t>s d’ouvrage publics à des prestataires de droit privé :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Etudes préliminaire (EP) : pour 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les 3 ou 4 retenue</w:t>
      </w:r>
      <w:proofErr w:type="gramEnd"/>
      <w:r w:rsidRPr="00A63102">
        <w:rPr>
          <w:rFonts w:ascii="Times New Roman" w:hAnsi="Times New Roman" w:cs="Times New Roman"/>
          <w:sz w:val="18"/>
          <w:szCs w:val="18"/>
        </w:rPr>
        <w:t xml:space="preserve"> pour déposer une offre lors de la deuxième phase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Avant-projet (AVP) y/c Permis d’aménager, permis de construire, permis de démolir, autorisation de d</w:t>
      </w:r>
      <w:r w:rsidRPr="00A63102">
        <w:rPr>
          <w:rFonts w:ascii="Times New Roman" w:hAnsi="Times New Roman" w:cs="Times New Roman"/>
          <w:sz w:val="18"/>
          <w:szCs w:val="18"/>
        </w:rPr>
        <w:t>éfricher, etc.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Etudes de projet (PRO) ;</w:t>
      </w:r>
    </w:p>
    <w:p w:rsidR="00BF7182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Assistance au maître de l'ouvrage pour la passation des contrats de travaux (ACT) ; y/c participation au CAO 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Etudes de synthèse (SYN) ;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Visa des études d'exécution établies par les entreprises (VISA) ;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Direction </w:t>
      </w:r>
      <w:r w:rsidRPr="00A63102">
        <w:rPr>
          <w:rFonts w:ascii="Times New Roman" w:hAnsi="Times New Roman" w:cs="Times New Roman"/>
          <w:sz w:val="18"/>
          <w:szCs w:val="18"/>
        </w:rPr>
        <w:t>d'exécution des contrats de travaux (DET) ;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Ordonnancement, coordination et pilotage (OPC) ;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Assistance lors des opérations de réception et pendant la période de garantie de parfait achèvement (AOR) ;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Coordination ou participation à la coordination des act</w:t>
      </w:r>
      <w:r w:rsidRPr="00A63102">
        <w:rPr>
          <w:rFonts w:ascii="Times New Roman" w:hAnsi="Times New Roman" w:cs="Times New Roman"/>
          <w:sz w:val="18"/>
          <w:szCs w:val="18"/>
        </w:rPr>
        <w:t>ions effectuées par les intervenants extérieurs à la mission de maîtrise d'œuvre, lorsqu'elle est nécessaire en supplément de la mission ordonnancement, pilotage et coordination du chantier (SUP) ;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Détermination des coûts d'exploitation et de maintenance, </w:t>
      </w:r>
      <w:r w:rsidRPr="00A63102">
        <w:rPr>
          <w:rFonts w:ascii="Times New Roman" w:hAnsi="Times New Roman" w:cs="Times New Roman"/>
          <w:sz w:val="18"/>
          <w:szCs w:val="18"/>
        </w:rPr>
        <w:t>justification des choix architecturaux et techniques par l'analyse du coût global de l'ouvrage en proposant éventuellement la mise en place d'un système de gestion (GES) ;</w:t>
      </w:r>
    </w:p>
    <w:p w:rsidR="00E727BC" w:rsidRPr="00A63102" w:rsidRDefault="006A3B75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eastAsia="Calibri" w:hAnsi="Times New Roman" w:cs="Times New Roman"/>
          <w:noProof/>
          <w:sz w:val="18"/>
          <w:szCs w:val="18"/>
        </w:rPr>
        <w:pict>
          <v:group id="Group 6729" o:spid="_x0000_s1026" style="position:absolute;left:0;text-align:left;margin-left:0;margin-top:-120.85pt;width:531.85pt;height:211.25pt;z-index:-251658752" coordsize="67543,26826">
            <v:shape id="Shape 7417" o:spid="_x0000_s1049" style="position:absolute;width:48521;height:1165" coordsize="4852162,116586" path="m,l4852162,r,116586l,116586,,e" fillcolor="#ffe950" stroked="f" strokeweight="0">
              <v:stroke opacity="0" miterlimit="10" joinstyle="miter" endcap="square"/>
            </v:shape>
            <v:shape id="Shape 7418" o:spid="_x0000_s1048" style="position:absolute;top:1165;width:55116;height:1165" coordsize="5511673,116586" path="m,l5511673,r,116586l,116586,,e" fillcolor="#ffe950" stroked="f" strokeweight="0">
              <v:stroke opacity="0" miterlimit="10" joinstyle="miter" endcap="square"/>
            </v:shape>
            <v:shape id="Shape 7419" o:spid="_x0000_s1047" style="position:absolute;top:2332;width:12503;height:1165" coordsize="1250315,116586" path="m,l1250315,r,116586l,116586,,e" fillcolor="#ffe950" stroked="f" strokeweight="0">
              <v:stroke opacity="0" miterlimit="10" joinstyle="miter" endcap="square"/>
            </v:shape>
            <v:shape id="Shape 7420" o:spid="_x0000_s1046" style="position:absolute;top:3498;width:52687;height:1165" coordsize="5268722,116586" path="m,l5268722,r,116586l,116586,,e" fillcolor="#ffe950" stroked="f" strokeweight="0">
              <v:stroke opacity="0" miterlimit="10" joinstyle="miter" endcap="square"/>
            </v:shape>
            <v:shape id="Shape 7421" o:spid="_x0000_s1045" style="position:absolute;top:4665;width:14004;height:1165" coordsize="1400429,116586" path="m,l1400429,r,116586l,116586,,e" fillcolor="#ffe950" stroked="f" strokeweight="0">
              <v:stroke opacity="0" miterlimit="10" joinstyle="miter" endcap="square"/>
            </v:shape>
            <v:shape id="Shape 7422" o:spid="_x0000_s1044" style="position:absolute;top:5831;width:31377;height:1165" coordsize="3137789,116586" path="m,l3137789,r,116586l,116586,,e" fillcolor="#ffe950" stroked="f" strokeweight="0">
              <v:stroke opacity="0" miterlimit="10" joinstyle="miter" endcap="square"/>
            </v:shape>
            <v:shape id="Shape 7423" o:spid="_x0000_s1043" style="position:absolute;top:6997;width:25974;height:1165" coordsize="2597404,116586" path="m,l2597404,r,116586l,116586,,e" fillcolor="#ffe950" stroked="f" strokeweight="0">
              <v:stroke opacity="0" miterlimit="10" joinstyle="miter" endcap="square"/>
            </v:shape>
            <v:shape id="Shape 7424" o:spid="_x0000_s1042" style="position:absolute;top:8164;width:24749;height:1165" coordsize="2474976,116586" path="m,l2474976,r,116586l,116586,,e" fillcolor="#ffe950" stroked="f" strokeweight="0">
              <v:stroke opacity="0" miterlimit="10" joinstyle="miter" endcap="square"/>
            </v:shape>
            <v:shape id="Shape 7425" o:spid="_x0000_s1041" style="position:absolute;top:9330;width:52664;height:1165" coordsize="5266436,116586" path="m,l5266436,r,116586l,116586,,e" fillcolor="#ffe950" stroked="f" strokeweight="0">
              <v:stroke opacity="0" miterlimit="10" joinstyle="miter" endcap="square"/>
            </v:shape>
            <v:shape id="Shape 7426" o:spid="_x0000_s1040" style="position:absolute;top:10497;width:64631;height:1165" coordsize="6463157,116586" path="m,l6463157,r,116586l,116586,,e" fillcolor="#ffe950" stroked="f" strokeweight="0">
              <v:stroke opacity="0" miterlimit="10" joinstyle="miter" endcap="square"/>
            </v:shape>
            <v:shape id="Shape 7427" o:spid="_x0000_s1039" style="position:absolute;top:11663;width:55731;height:1165" coordsize="5573141,116586" path="m,l5573141,r,116586l,116586,,e" fillcolor="#ffe950" stroked="f" strokeweight="0">
              <v:stroke opacity="0" miterlimit="10" joinstyle="miter" endcap="square"/>
            </v:shape>
            <v:shape id="Shape 7428" o:spid="_x0000_s1038" style="position:absolute;top:12829;width:67543;height:1165" coordsize="6754369,116586" path="m,l6754369,r,116586l,116586,,e" fillcolor="#ffe950" stroked="f" strokeweight="0">
              <v:stroke opacity="0" miterlimit="10" joinstyle="miter" endcap="square"/>
            </v:shape>
            <v:shape id="Shape 7429" o:spid="_x0000_s1037" style="position:absolute;top:13996;width:42492;height:1165" coordsize="4249293,116586" path="m,l4249293,r,116586l,116586,,e" fillcolor="#ffe950" stroked="f" strokeweight="0">
              <v:stroke opacity="0" miterlimit="10" joinstyle="miter" endcap="square"/>
            </v:shape>
            <v:shape id="Shape 7430" o:spid="_x0000_s1036" style="position:absolute;top:15162;width:67127;height:1165" coordsize="6712712,116586" path="m,l6712712,r,116586l,116586,,e" fillcolor="#ffe950" stroked="f" strokeweight="0">
              <v:stroke opacity="0" miterlimit="10" joinstyle="miter" endcap="square"/>
            </v:shape>
            <v:shape id="Shape 7431" o:spid="_x0000_s1035" style="position:absolute;top:16329;width:27277;height:1165" coordsize="2727706,116586" path="m,l2727706,r,116586l,116586,,e" fillcolor="#ffe950" stroked="f" strokeweight="0">
              <v:stroke opacity="0" miterlimit="10" joinstyle="miter" endcap="square"/>
            </v:shape>
            <v:shape id="Shape 7432" o:spid="_x0000_s1034" style="position:absolute;top:17495;width:24309;height:1165" coordsize="2430907,116586" path="m,l2430907,r,116586l,116586,,e" fillcolor="#ffe950" stroked="f" strokeweight="0">
              <v:stroke opacity="0" miterlimit="10" joinstyle="miter" endcap="square"/>
            </v:shape>
            <v:shape id="Shape 7433" o:spid="_x0000_s1033" style="position:absolute;top:18662;width:9983;height:1165" coordsize="998347,116586" path="m,l998347,r,116586l,116586,,e" fillcolor="#ffe950" stroked="f" strokeweight="0">
              <v:stroke opacity="0" miterlimit="10" joinstyle="miter" endcap="square"/>
            </v:shape>
            <v:shape id="Shape 7434" o:spid="_x0000_s1032" style="position:absolute;top:19828;width:17948;height:1165" coordsize="1794891,116586" path="m,l1794891,r,116586l,116586,,e" fillcolor="#ffe950" stroked="f" strokeweight="0">
              <v:stroke opacity="0" miterlimit="10" joinstyle="miter" endcap="square"/>
            </v:shape>
            <v:shape id="Shape 7435" o:spid="_x0000_s1031" style="position:absolute;top:20994;width:28511;height:1165" coordsize="2851150,116586" path="m,l2851150,r,116586l,116586,,e" fillcolor="#ffe950" stroked="f" strokeweight="0">
              <v:stroke opacity="0" miterlimit="10" joinstyle="miter" endcap="square"/>
            </v:shape>
            <v:shape id="Shape 7436" o:spid="_x0000_s1030" style="position:absolute;top:22161;width:24251;height:1165" coordsize="2425192,116586" path="m,l2425192,r,116586l,116586,,e" fillcolor="#ffe950" stroked="f" strokeweight="0">
              <v:stroke opacity="0" miterlimit="10" joinstyle="miter" endcap="square"/>
            </v:shape>
            <v:shape id="Shape 7437" o:spid="_x0000_s1029" style="position:absolute;top:23327;width:16267;height:1165" coordsize="1626743,116586" path="m,l1626743,r,116586l,116586,,e" fillcolor="#ffe950" stroked="f" strokeweight="0">
              <v:stroke opacity="0" miterlimit="10" joinstyle="miter" endcap="square"/>
            </v:shape>
            <v:shape id="Shape 7438" o:spid="_x0000_s1028" style="position:absolute;top:24494;width:34394;height:1165" coordsize="3439414,116586" path="m,l3439414,r,116586l,116586,,e" fillcolor="#ffe950" stroked="f" strokeweight="0">
              <v:stroke opacity="0" miterlimit="10" joinstyle="miter" endcap="square"/>
            </v:shape>
            <v:shape id="Shape 7439" o:spid="_x0000_s1027" style="position:absolute;top:25660;width:2641;height:1165" coordsize="264160,116586" path="m,l264160,r,116586l,116586,,e" fillcolor="#ffe950" stroked="f" strokeweight="0">
              <v:stroke opacity="0" miterlimit="10" joinstyle="miter" endcap="square"/>
            </v:shape>
          </v:group>
        </w:pict>
      </w:r>
      <w:r w:rsidR="00047726" w:rsidRPr="00A63102">
        <w:rPr>
          <w:rFonts w:ascii="Times New Roman" w:hAnsi="Times New Roman" w:cs="Times New Roman"/>
          <w:sz w:val="18"/>
          <w:szCs w:val="18"/>
        </w:rPr>
        <w:t>Evaluations environnementales des différentes variantes envi</w:t>
      </w:r>
      <w:r w:rsidR="00047726" w:rsidRPr="00A63102">
        <w:rPr>
          <w:rFonts w:ascii="Times New Roman" w:hAnsi="Times New Roman" w:cs="Times New Roman"/>
          <w:sz w:val="18"/>
          <w:szCs w:val="18"/>
        </w:rPr>
        <w:t>sagées, proposition sur la variante retenue des mesures propres à réduire les impacts du projet sur l'environnement (ECO) ; faune flore La mission comprend aussi les éléments suivants :</w:t>
      </w:r>
    </w:p>
    <w:p w:rsidR="00E727BC" w:rsidRPr="00A63102" w:rsidRDefault="00047726">
      <w:pPr>
        <w:numPr>
          <w:ilvl w:val="0"/>
          <w:numId w:val="1"/>
        </w:numPr>
        <w:spacing w:after="0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Étude hydraulique :</w:t>
      </w:r>
    </w:p>
    <w:p w:rsidR="00E727BC" w:rsidRPr="00A63102" w:rsidRDefault="00047726">
      <w:pPr>
        <w:spacing w:after="0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Réalisation des études hydrauliques :</w:t>
      </w:r>
    </w:p>
    <w:p w:rsidR="00E727BC" w:rsidRPr="00A63102" w:rsidRDefault="00047726">
      <w:pPr>
        <w:spacing w:after="0"/>
        <w:ind w:left="-5"/>
        <w:rPr>
          <w:rFonts w:ascii="Times New Roman" w:hAnsi="Times New Roman" w:cs="Times New Roman"/>
          <w:sz w:val="18"/>
          <w:szCs w:val="18"/>
        </w:rPr>
      </w:pPr>
      <w:proofErr w:type="gramStart"/>
      <w:r w:rsidRPr="00A63102">
        <w:rPr>
          <w:rFonts w:ascii="Times New Roman" w:hAnsi="Times New Roman" w:cs="Times New Roman"/>
          <w:sz w:val="18"/>
          <w:szCs w:val="18"/>
        </w:rPr>
        <w:t>?Calcul</w:t>
      </w:r>
      <w:proofErr w:type="gramEnd"/>
      <w:r w:rsidRPr="00A63102">
        <w:rPr>
          <w:rFonts w:ascii="Times New Roman" w:hAnsi="Times New Roman" w:cs="Times New Roman"/>
          <w:sz w:val="18"/>
          <w:szCs w:val="18"/>
        </w:rPr>
        <w:t xml:space="preserve"> des </w:t>
      </w:r>
      <w:r w:rsidRPr="00A63102">
        <w:rPr>
          <w:rFonts w:ascii="Times New Roman" w:hAnsi="Times New Roman" w:cs="Times New Roman"/>
          <w:sz w:val="18"/>
          <w:szCs w:val="18"/>
        </w:rPr>
        <w:t>volumes générés par les eaux de ruissellement</w:t>
      </w:r>
    </w:p>
    <w:p w:rsidR="00E727BC" w:rsidRPr="00A63102" w:rsidRDefault="00047726">
      <w:pPr>
        <w:spacing w:after="0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? Calcul des débits de pointes de bassins versants</w:t>
      </w:r>
    </w:p>
    <w:p w:rsidR="00E727BC" w:rsidRPr="00A63102" w:rsidRDefault="00047726">
      <w:pPr>
        <w:spacing w:after="0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? Calcul des volumes de rétention</w:t>
      </w:r>
    </w:p>
    <w:p w:rsidR="00E727BC" w:rsidRPr="00A63102" w:rsidRDefault="00047726">
      <w:pPr>
        <w:spacing w:after="85"/>
        <w:ind w:left="-5" w:right="525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? Calcul des sections des canalisations et dimensionnement mécanique ? 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etc</w:t>
      </w:r>
      <w:proofErr w:type="gramEnd"/>
      <w:r w:rsidRPr="00A63102">
        <w:rPr>
          <w:rFonts w:ascii="Times New Roman" w:hAnsi="Times New Roman" w:cs="Times New Roman"/>
          <w:sz w:val="18"/>
          <w:szCs w:val="18"/>
        </w:rPr>
        <w:t>.</w:t>
      </w:r>
    </w:p>
    <w:p w:rsidR="00E727BC" w:rsidRPr="00A63102" w:rsidRDefault="00047726">
      <w:pPr>
        <w:spacing w:after="78"/>
        <w:ind w:left="211" w:right="8175" w:hanging="113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II.2.5) Critères d'attribution Prix : </w:t>
      </w:r>
      <w:r w:rsidRPr="00A63102">
        <w:rPr>
          <w:rFonts w:ascii="Times New Roman" w:hAnsi="Times New Roman" w:cs="Times New Roman"/>
          <w:sz w:val="18"/>
          <w:szCs w:val="18"/>
        </w:rPr>
        <w:t>20%</w:t>
      </w:r>
    </w:p>
    <w:p w:rsidR="00E727BC" w:rsidRPr="00A63102" w:rsidRDefault="00047726">
      <w:pPr>
        <w:spacing w:after="25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Qualité</w:t>
      </w:r>
    </w:p>
    <w:p w:rsidR="00E727BC" w:rsidRPr="00A63102" w:rsidRDefault="000477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Méthode et processus de mise en œuvre du projet : 30%</w:t>
      </w:r>
    </w:p>
    <w:p w:rsidR="00E727BC" w:rsidRPr="00A63102" w:rsidRDefault="00047726">
      <w:pPr>
        <w:spacing w:after="8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Qualité d'image, d'usage et environnementale du projet : 50%</w:t>
      </w:r>
    </w:p>
    <w:p w:rsidR="00E727BC" w:rsidRPr="00A63102" w:rsidRDefault="00047726">
      <w:pPr>
        <w:spacing w:after="209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II.2.6) Valeur estimée</w:t>
      </w:r>
    </w:p>
    <w:p w:rsidR="00E727BC" w:rsidRPr="00A63102" w:rsidRDefault="00047726">
      <w:pPr>
        <w:spacing w:after="82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Valeur hors TVA :</w:t>
      </w:r>
      <w:r w:rsidRPr="00A63102">
        <w:rPr>
          <w:rFonts w:ascii="Times New Roman" w:hAnsi="Times New Roman" w:cs="Times New Roman"/>
          <w:sz w:val="18"/>
          <w:szCs w:val="18"/>
        </w:rPr>
        <w:t xml:space="preserve"> 250000 euros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II.2.7) Durée du marché, de l'accord-cadre ou du système d'acquisition dynamique</w:t>
      </w:r>
    </w:p>
    <w:p w:rsidR="00E727BC" w:rsidRPr="00A63102" w:rsidRDefault="00047726">
      <w:pPr>
        <w:spacing w:after="8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Durée</w:t>
      </w:r>
      <w:r w:rsidRPr="00A63102">
        <w:rPr>
          <w:rFonts w:ascii="Times New Roman" w:hAnsi="Times New Roman" w:cs="Times New Roman"/>
          <w:sz w:val="18"/>
          <w:szCs w:val="18"/>
        </w:rPr>
        <w:t xml:space="preserve"> en mois : 12</w:t>
      </w:r>
    </w:p>
    <w:p w:rsidR="00E727BC" w:rsidRPr="00A63102" w:rsidRDefault="00047726">
      <w:pPr>
        <w:spacing w:after="138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Ce marché peut faire l'objet d'une reconduction : </w:t>
      </w:r>
      <w:r w:rsidRPr="00A63102">
        <w:rPr>
          <w:rFonts w:ascii="Times New Roman" w:hAnsi="Times New Roman" w:cs="Times New Roman"/>
          <w:sz w:val="18"/>
          <w:szCs w:val="18"/>
        </w:rPr>
        <w:t>Non</w:t>
      </w:r>
    </w:p>
    <w:p w:rsidR="00E727BC" w:rsidRPr="00A63102" w:rsidRDefault="00047726">
      <w:pPr>
        <w:spacing w:after="78"/>
        <w:ind w:left="211" w:right="2859" w:hanging="113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II.2.9) Informations sur les limites concernant le nombre de candidats invités à participer Nombre minimal d'</w:t>
      </w:r>
      <w:proofErr w:type="spellStart"/>
      <w:r w:rsidRPr="00A63102">
        <w:rPr>
          <w:rFonts w:ascii="Times New Roman" w:hAnsi="Times New Roman" w:cs="Times New Roman"/>
          <w:b/>
          <w:sz w:val="18"/>
          <w:szCs w:val="18"/>
        </w:rPr>
        <w:t>opérateursenvisagé</w:t>
      </w:r>
      <w:proofErr w:type="spellEnd"/>
      <w:r w:rsidRPr="00A63102">
        <w:rPr>
          <w:rFonts w:ascii="Times New Roman" w:hAnsi="Times New Roman" w:cs="Times New Roman"/>
          <w:b/>
          <w:sz w:val="18"/>
          <w:szCs w:val="18"/>
        </w:rPr>
        <w:t xml:space="preserve"> :</w:t>
      </w:r>
      <w:r w:rsidRPr="00A63102">
        <w:rPr>
          <w:rFonts w:ascii="Times New Roman" w:hAnsi="Times New Roman" w:cs="Times New Roman"/>
          <w:sz w:val="18"/>
          <w:szCs w:val="18"/>
        </w:rPr>
        <w:t xml:space="preserve"> 3. </w:t>
      </w:r>
      <w:r w:rsidRPr="00A63102">
        <w:rPr>
          <w:rFonts w:ascii="Times New Roman" w:hAnsi="Times New Roman" w:cs="Times New Roman"/>
          <w:b/>
          <w:sz w:val="18"/>
          <w:szCs w:val="18"/>
        </w:rPr>
        <w:t>Nombre maximal :</w:t>
      </w:r>
      <w:r w:rsidRPr="00A63102">
        <w:rPr>
          <w:rFonts w:ascii="Times New Roman" w:hAnsi="Times New Roman" w:cs="Times New Roman"/>
          <w:sz w:val="18"/>
          <w:szCs w:val="18"/>
        </w:rPr>
        <w:t xml:space="preserve"> 4.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II.2.10) Variantes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II.2.11) Informa</w:t>
      </w:r>
      <w:r w:rsidRPr="00A63102">
        <w:rPr>
          <w:rFonts w:ascii="Times New Roman" w:hAnsi="Times New Roman" w:cs="Times New Roman"/>
          <w:b/>
          <w:sz w:val="18"/>
          <w:szCs w:val="18"/>
        </w:rPr>
        <w:t>tions sur les options</w:t>
      </w:r>
    </w:p>
    <w:p w:rsidR="00E727BC" w:rsidRPr="00A63102" w:rsidRDefault="00047726">
      <w:pPr>
        <w:spacing w:after="138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Options : </w:t>
      </w:r>
      <w:r w:rsidRPr="00A63102">
        <w:rPr>
          <w:rFonts w:ascii="Times New Roman" w:hAnsi="Times New Roman" w:cs="Times New Roman"/>
          <w:sz w:val="18"/>
          <w:szCs w:val="18"/>
        </w:rPr>
        <w:t>Non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II.2.12) Informations sur les catalogues électroniques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II.2.13) Information sur les fonds de l'Union européenne</w:t>
      </w:r>
    </w:p>
    <w:p w:rsidR="00E727BC" w:rsidRPr="00A63102" w:rsidRDefault="00047726">
      <w:pPr>
        <w:spacing w:after="138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Le contrat s'inscrit dans un projet/programme financé par des fonds de l'Union européenne : </w:t>
      </w:r>
      <w:r w:rsidRPr="00A63102">
        <w:rPr>
          <w:rFonts w:ascii="Times New Roman" w:hAnsi="Times New Roman" w:cs="Times New Roman"/>
          <w:sz w:val="18"/>
          <w:szCs w:val="18"/>
        </w:rPr>
        <w:t>Non</w:t>
      </w:r>
    </w:p>
    <w:p w:rsidR="00E727BC" w:rsidRPr="00A63102" w:rsidRDefault="00047726">
      <w:pPr>
        <w:spacing w:after="302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II.2.14) Inf</w:t>
      </w:r>
      <w:r w:rsidRPr="00A63102">
        <w:rPr>
          <w:rFonts w:ascii="Times New Roman" w:hAnsi="Times New Roman" w:cs="Times New Roman"/>
          <w:b/>
          <w:sz w:val="18"/>
          <w:szCs w:val="18"/>
        </w:rPr>
        <w:t>ormations complémentaires</w:t>
      </w:r>
    </w:p>
    <w:p w:rsidR="00E727BC" w:rsidRPr="00A63102" w:rsidRDefault="00047726">
      <w:pPr>
        <w:pStyle w:val="Titre1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Section III : Renseignements d'ordre juridique, économique, financier et technique</w:t>
      </w:r>
    </w:p>
    <w:p w:rsidR="00E727BC" w:rsidRPr="00A63102" w:rsidRDefault="00047726">
      <w:pPr>
        <w:pStyle w:val="Titre2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III.1) CONDITIONS DE PARTICIPATION</w:t>
      </w:r>
    </w:p>
    <w:p w:rsidR="00E727BC" w:rsidRPr="00A63102" w:rsidRDefault="00047726">
      <w:pPr>
        <w:spacing w:after="8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III.1.1) Habilitation à exercer l'activité professionnelle, y compris exigences relatives à l'inscription au reg</w:t>
      </w:r>
      <w:r w:rsidRPr="00A63102">
        <w:rPr>
          <w:rFonts w:ascii="Times New Roman" w:hAnsi="Times New Roman" w:cs="Times New Roman"/>
          <w:b/>
          <w:sz w:val="18"/>
          <w:szCs w:val="18"/>
        </w:rPr>
        <w:t>istre du commerce ou de la profession</w:t>
      </w:r>
    </w:p>
    <w:p w:rsidR="00E727BC" w:rsidRPr="00A63102" w:rsidRDefault="00047726">
      <w:pPr>
        <w:spacing w:after="25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Liste et description succincte des conditions :</w:t>
      </w:r>
    </w:p>
    <w:p w:rsidR="00E727BC" w:rsidRPr="00A63102" w:rsidRDefault="00047726">
      <w:pPr>
        <w:spacing w:after="8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L'opérateur économique doit être inscrit sur un registre professionnel ou sur un registre du commerce suivant : Registre du commerce et des sociétés ou répertoire des mét</w:t>
      </w:r>
      <w:r w:rsidRPr="00A63102">
        <w:rPr>
          <w:rFonts w:ascii="Times New Roman" w:hAnsi="Times New Roman" w:cs="Times New Roman"/>
          <w:sz w:val="18"/>
          <w:szCs w:val="18"/>
        </w:rPr>
        <w:t>iers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lastRenderedPageBreak/>
        <w:t>III.1.2) Capacité économique et financière</w:t>
      </w:r>
    </w:p>
    <w:p w:rsidR="00E727BC" w:rsidRPr="00A63102" w:rsidRDefault="00047726">
      <w:pPr>
        <w:spacing w:after="8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Critères de sélection tels que mentionnés dans les documents de la consultation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III.1.3) Capacité technique et professionnelle</w:t>
      </w:r>
    </w:p>
    <w:p w:rsidR="00E727BC" w:rsidRPr="00A63102" w:rsidRDefault="00047726">
      <w:pPr>
        <w:spacing w:after="8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Critères de sélection tels que mentionnés dans les documents de la consultation</w:t>
      </w:r>
    </w:p>
    <w:p w:rsidR="00E727BC" w:rsidRPr="00A63102" w:rsidRDefault="00047726">
      <w:pPr>
        <w:spacing w:after="20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III.1.5) Informations sur les marchés réservés</w:t>
      </w:r>
    </w:p>
    <w:p w:rsidR="00E727BC" w:rsidRPr="00A63102" w:rsidRDefault="00047726">
      <w:pPr>
        <w:pStyle w:val="Titre2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III.2) CONDITIONS LIÉES AU MARCHÉ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III.2.1) Informations relatives à la profession</w:t>
      </w:r>
    </w:p>
    <w:p w:rsidR="00E727BC" w:rsidRPr="00A63102" w:rsidRDefault="00047726">
      <w:pPr>
        <w:spacing w:after="25"/>
        <w:ind w:left="10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III.2.2) Conditions particulières d'exécution</w:t>
      </w:r>
    </w:p>
    <w:p w:rsidR="00E727BC" w:rsidRPr="00A63102" w:rsidRDefault="00047726">
      <w:pPr>
        <w:ind w:left="123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Mode de recrutement de l’équipe de maîtrise d’œuvre :</w:t>
      </w:r>
    </w:p>
    <w:p w:rsidR="00E727BC" w:rsidRPr="00A63102" w:rsidRDefault="00047726">
      <w:pPr>
        <w:ind w:left="123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Le recrutement d’une équipe</w:t>
      </w:r>
      <w:r w:rsidRPr="00A63102">
        <w:rPr>
          <w:rFonts w:ascii="Times New Roman" w:hAnsi="Times New Roman" w:cs="Times New Roman"/>
          <w:sz w:val="18"/>
          <w:szCs w:val="18"/>
        </w:rPr>
        <w:t xml:space="preserve"> de maîtrise d’œuvre se fera en deux temps :</w:t>
      </w:r>
    </w:p>
    <w:p w:rsidR="00E727BC" w:rsidRPr="00A63102" w:rsidRDefault="00047726">
      <w:pPr>
        <w:numPr>
          <w:ilvl w:val="0"/>
          <w:numId w:val="2"/>
        </w:numPr>
        <w:ind w:right="4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Une première phase candidature permettant de faire un premier tri, en sélectionnant 3 ou 4 équipes, jugées sur leurs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compétences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,moyens</w:t>
      </w:r>
      <w:proofErr w:type="spellEnd"/>
      <w:proofErr w:type="gramEnd"/>
      <w:r w:rsidRPr="00A63102">
        <w:rPr>
          <w:rFonts w:ascii="Times New Roman" w:hAnsi="Times New Roman" w:cs="Times New Roman"/>
          <w:sz w:val="18"/>
          <w:szCs w:val="18"/>
        </w:rPr>
        <w:t xml:space="preserve"> et références.</w:t>
      </w:r>
    </w:p>
    <w:p w:rsidR="00E727BC" w:rsidRPr="00A63102" w:rsidRDefault="00047726">
      <w:pPr>
        <w:numPr>
          <w:ilvl w:val="0"/>
          <w:numId w:val="2"/>
        </w:numPr>
        <w:spacing w:after="85"/>
        <w:ind w:right="4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Une deuxième phase remise des offres, où les 3 ou 4 équipes </w:t>
      </w:r>
      <w:r w:rsidRPr="00A63102">
        <w:rPr>
          <w:rFonts w:ascii="Times New Roman" w:hAnsi="Times New Roman" w:cs="Times New Roman"/>
          <w:sz w:val="18"/>
          <w:szCs w:val="18"/>
        </w:rPr>
        <w:t xml:space="preserve">retenues remettent une offre financière pour le montant des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honoraires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,mais</w:t>
      </w:r>
      <w:proofErr w:type="spellEnd"/>
      <w:proofErr w:type="gramEnd"/>
      <w:r w:rsidRPr="00A63102">
        <w:rPr>
          <w:rFonts w:ascii="Times New Roman" w:hAnsi="Times New Roman" w:cs="Times New Roman"/>
          <w:sz w:val="18"/>
          <w:szCs w:val="18"/>
        </w:rPr>
        <w:t xml:space="preserve"> aussi une note d’attention motivant leur offre sur le projet. A cela s’ajoute un cahier graphique donnant les attentions 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architecturales .</w:t>
      </w:r>
      <w:proofErr w:type="gramEnd"/>
      <w:r w:rsidRPr="00A63102">
        <w:rPr>
          <w:rFonts w:ascii="Times New Roman" w:hAnsi="Times New Roman" w:cs="Times New Roman"/>
          <w:sz w:val="18"/>
          <w:szCs w:val="18"/>
        </w:rPr>
        <w:t xml:space="preserve"> Cette phase est rémunérée.</w:t>
      </w:r>
    </w:p>
    <w:p w:rsidR="00E727BC" w:rsidRPr="00A63102" w:rsidRDefault="00047726">
      <w:pPr>
        <w:spacing w:after="138"/>
        <w:ind w:left="10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III.2.3) Infor</w:t>
      </w:r>
      <w:r w:rsidRPr="00A63102">
        <w:rPr>
          <w:rFonts w:ascii="Times New Roman" w:hAnsi="Times New Roman" w:cs="Times New Roman"/>
          <w:b/>
          <w:sz w:val="18"/>
          <w:szCs w:val="18"/>
        </w:rPr>
        <w:t>mations sur les membres du personnel responsables de l'exécution du marché</w:t>
      </w:r>
    </w:p>
    <w:p w:rsidR="00E727BC" w:rsidRPr="00A63102" w:rsidRDefault="00047726">
      <w:pPr>
        <w:spacing w:after="138"/>
        <w:ind w:left="10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III.2.4) Marché éligible au MPS</w:t>
      </w:r>
    </w:p>
    <w:p w:rsidR="00E727BC" w:rsidRPr="00A63102" w:rsidRDefault="00047726">
      <w:pPr>
        <w:spacing w:after="306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La transmission et la vérification des documents de candidatures </w:t>
      </w:r>
      <w:proofErr w:type="gramStart"/>
      <w:r w:rsidRPr="00A63102">
        <w:rPr>
          <w:rFonts w:ascii="Times New Roman" w:hAnsi="Times New Roman" w:cs="Times New Roman"/>
          <w:b/>
          <w:sz w:val="18"/>
          <w:szCs w:val="18"/>
        </w:rPr>
        <w:t>peut</w:t>
      </w:r>
      <w:proofErr w:type="gramEnd"/>
      <w:r w:rsidRPr="00A63102">
        <w:rPr>
          <w:rFonts w:ascii="Times New Roman" w:hAnsi="Times New Roman" w:cs="Times New Roman"/>
          <w:b/>
          <w:sz w:val="18"/>
          <w:szCs w:val="18"/>
        </w:rPr>
        <w:t xml:space="preserve"> être effectuée par le dispositif Marché public simplifié sur présentation du nu</w:t>
      </w:r>
      <w:r w:rsidRPr="00A63102">
        <w:rPr>
          <w:rFonts w:ascii="Times New Roman" w:hAnsi="Times New Roman" w:cs="Times New Roman"/>
          <w:b/>
          <w:sz w:val="18"/>
          <w:szCs w:val="18"/>
        </w:rPr>
        <w:t xml:space="preserve">méro de SIRET : </w:t>
      </w:r>
      <w:r w:rsidRPr="00A63102">
        <w:rPr>
          <w:rFonts w:ascii="Times New Roman" w:hAnsi="Times New Roman" w:cs="Times New Roman"/>
          <w:sz w:val="18"/>
          <w:szCs w:val="18"/>
        </w:rPr>
        <w:t>Non</w:t>
      </w:r>
    </w:p>
    <w:p w:rsidR="00E727BC" w:rsidRPr="00A63102" w:rsidRDefault="00047726">
      <w:pPr>
        <w:pStyle w:val="Titre1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Section IV : Procédure</w:t>
      </w:r>
    </w:p>
    <w:p w:rsidR="00E727BC" w:rsidRPr="00A63102" w:rsidRDefault="00047726">
      <w:pPr>
        <w:pStyle w:val="Titre2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IV.1) DESCRIPTION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IV.1.1) Type de procédure</w:t>
      </w:r>
    </w:p>
    <w:p w:rsidR="00E727BC" w:rsidRPr="00A63102" w:rsidRDefault="00047726">
      <w:pPr>
        <w:spacing w:after="8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Procédure concurrentielle avec négociation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IV.1.3) Information sur l'accord-cadre ou le système d'acquisition dynamique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IV.1.4) Informations sur la réduction du nombre </w:t>
      </w:r>
      <w:r w:rsidRPr="00A63102">
        <w:rPr>
          <w:rFonts w:ascii="Times New Roman" w:hAnsi="Times New Roman" w:cs="Times New Roman"/>
          <w:b/>
          <w:sz w:val="18"/>
          <w:szCs w:val="18"/>
        </w:rPr>
        <w:t>de solutions ou d'offres durant la négociation ou le dialogue</w:t>
      </w:r>
    </w:p>
    <w:p w:rsidR="00E727BC" w:rsidRPr="00A63102" w:rsidRDefault="00047726">
      <w:pPr>
        <w:spacing w:after="85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Recours à une procédure se déroulant en phases successives afin de réduire progressivement le nombre des solutions à discuter ou des offres à négocier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IV.1.5) Information sur la négociation</w:t>
      </w:r>
    </w:p>
    <w:p w:rsidR="00E727BC" w:rsidRPr="00A63102" w:rsidRDefault="00047726">
      <w:pPr>
        <w:spacing w:after="82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Le p</w:t>
      </w:r>
      <w:r w:rsidRPr="00A63102">
        <w:rPr>
          <w:rFonts w:ascii="Times New Roman" w:hAnsi="Times New Roman" w:cs="Times New Roman"/>
          <w:b/>
          <w:sz w:val="18"/>
          <w:szCs w:val="18"/>
        </w:rPr>
        <w:t>ouvoir adjudicateur se réserve le droit d'attribuer le marché sur la base des offres initiales sans négociations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IV.1.6) Enchère électronique</w:t>
      </w:r>
    </w:p>
    <w:p w:rsidR="00E727BC" w:rsidRPr="00A63102" w:rsidRDefault="00047726">
      <w:pPr>
        <w:spacing w:after="20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IV.1.8) Marché couvert par l'accord sur les marchés publics (AMP) : </w:t>
      </w:r>
      <w:r w:rsidRPr="00A63102">
        <w:rPr>
          <w:rFonts w:ascii="Times New Roman" w:hAnsi="Times New Roman" w:cs="Times New Roman"/>
          <w:sz w:val="18"/>
          <w:szCs w:val="18"/>
        </w:rPr>
        <w:t>Non</w:t>
      </w:r>
    </w:p>
    <w:p w:rsidR="00E727BC" w:rsidRPr="00A63102" w:rsidRDefault="00047726">
      <w:pPr>
        <w:pStyle w:val="Titre2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IV.2) RENSEIGNEMENTS D'ORDRE ADMINISTRATIF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IV.2.1) Publication(s) antérieure(s) relatives à la présente procédure</w:t>
      </w:r>
    </w:p>
    <w:p w:rsidR="00E727BC" w:rsidRPr="00A63102" w:rsidRDefault="00047726">
      <w:pPr>
        <w:spacing w:after="78"/>
        <w:ind w:left="211" w:right="4012" w:hanging="113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IV.2.2) Date limite de réception des offres ou des demandes de participation </w:t>
      </w:r>
      <w:proofErr w:type="gramStart"/>
      <w:r w:rsidRPr="00A63102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A63102">
        <w:rPr>
          <w:rFonts w:ascii="Times New Roman" w:hAnsi="Times New Roman" w:cs="Times New Roman"/>
          <w:sz w:val="18"/>
          <w:szCs w:val="18"/>
          <w:shd w:val="clear" w:color="auto" w:fill="FFE950"/>
        </w:rPr>
        <w:t xml:space="preserve"> Lundi</w:t>
      </w:r>
      <w:proofErr w:type="gramEnd"/>
      <w:r w:rsidRPr="00A63102">
        <w:rPr>
          <w:rFonts w:ascii="Times New Roman" w:hAnsi="Times New Roman" w:cs="Times New Roman"/>
          <w:sz w:val="18"/>
          <w:szCs w:val="18"/>
          <w:shd w:val="clear" w:color="auto" w:fill="FFE950"/>
        </w:rPr>
        <w:t xml:space="preserve"> 19 décembre 2022 - 11:00 </w:t>
      </w:r>
    </w:p>
    <w:p w:rsidR="00E727BC" w:rsidRPr="00A63102" w:rsidRDefault="00047726">
      <w:pPr>
        <w:spacing w:after="78"/>
        <w:ind w:left="211" w:right="2308" w:hanging="113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IV.2.3) Date d'envoi des invitations à soumissionner ou à participer aux candidats sélectionnés </w:t>
      </w:r>
      <w:r w:rsidRPr="00A63102">
        <w:rPr>
          <w:rFonts w:ascii="Times New Roman" w:hAnsi="Times New Roman" w:cs="Times New Roman"/>
          <w:sz w:val="18"/>
          <w:szCs w:val="18"/>
        </w:rPr>
        <w:t>Vendredi 03 févr. 2023</w:t>
      </w:r>
    </w:p>
    <w:p w:rsidR="00E727BC" w:rsidRPr="00A63102" w:rsidRDefault="00047726">
      <w:pPr>
        <w:spacing w:after="78"/>
        <w:ind w:left="211" w:right="3235" w:hanging="113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IV.2.4) Langue(s) pouvant être utilisée(s) dans l'offre ou la demande de participation </w:t>
      </w:r>
      <w:r w:rsidRPr="00A63102">
        <w:rPr>
          <w:rFonts w:ascii="Times New Roman" w:hAnsi="Times New Roman" w:cs="Times New Roman"/>
          <w:sz w:val="18"/>
          <w:szCs w:val="18"/>
        </w:rPr>
        <w:t>français.</w:t>
      </w:r>
    </w:p>
    <w:p w:rsidR="00E727BC" w:rsidRPr="00A63102" w:rsidRDefault="00047726">
      <w:pPr>
        <w:spacing w:after="78"/>
        <w:ind w:left="211" w:right="3161" w:hanging="113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IV.2.6) Délai minimal pendant lequel le </w:t>
      </w:r>
      <w:r w:rsidRPr="00A63102">
        <w:rPr>
          <w:rFonts w:ascii="Times New Roman" w:hAnsi="Times New Roman" w:cs="Times New Roman"/>
          <w:b/>
          <w:sz w:val="18"/>
          <w:szCs w:val="18"/>
        </w:rPr>
        <w:t>soumissionnaire est tenu de maintenir son offre Durée en mois :</w:t>
      </w:r>
      <w:r w:rsidRPr="00A63102">
        <w:rPr>
          <w:rFonts w:ascii="Times New Roman" w:hAnsi="Times New Roman" w:cs="Times New Roman"/>
          <w:sz w:val="18"/>
          <w:szCs w:val="18"/>
        </w:rPr>
        <w:t xml:space="preserve"> 5 (à compter de la date limite de réception des offres).</w:t>
      </w:r>
    </w:p>
    <w:p w:rsidR="00E727BC" w:rsidRPr="00A63102" w:rsidRDefault="00047726">
      <w:pPr>
        <w:spacing w:after="302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IV.2.7) Modalités d'ouverture des offres</w:t>
      </w:r>
    </w:p>
    <w:p w:rsidR="00E727BC" w:rsidRPr="00A63102" w:rsidRDefault="00047726">
      <w:pPr>
        <w:pStyle w:val="Titre1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Section VI : Renseignements complémentaires</w:t>
      </w:r>
    </w:p>
    <w:p w:rsidR="00E727BC" w:rsidRPr="00A63102" w:rsidRDefault="00047726">
      <w:pPr>
        <w:spacing w:after="159" w:line="259" w:lineRule="auto"/>
        <w:ind w:left="10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color w:val="0864A5"/>
          <w:sz w:val="18"/>
          <w:szCs w:val="18"/>
        </w:rPr>
        <w:t>VI.1) RENOUVELLEMENT</w:t>
      </w:r>
    </w:p>
    <w:p w:rsidR="00E727BC" w:rsidRPr="00A63102" w:rsidRDefault="00047726">
      <w:pPr>
        <w:spacing w:after="205"/>
        <w:ind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 xml:space="preserve">Il s'agit d'un marché renouvelable : </w:t>
      </w:r>
      <w:r w:rsidRPr="00A63102">
        <w:rPr>
          <w:rFonts w:ascii="Times New Roman" w:hAnsi="Times New Roman" w:cs="Times New Roman"/>
          <w:sz w:val="18"/>
          <w:szCs w:val="18"/>
        </w:rPr>
        <w:t>Non</w:t>
      </w:r>
    </w:p>
    <w:p w:rsidR="00E727BC" w:rsidRPr="00A63102" w:rsidRDefault="00047726">
      <w:pPr>
        <w:spacing w:after="226" w:line="259" w:lineRule="auto"/>
        <w:ind w:left="108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color w:val="0864A5"/>
          <w:sz w:val="18"/>
          <w:szCs w:val="18"/>
        </w:rPr>
        <w:t>VI.2) INFORMATIONS SUR LES ÉCHANGES ÉLECTRONIQUES</w:t>
      </w:r>
    </w:p>
    <w:p w:rsidR="00E727BC" w:rsidRPr="00A63102" w:rsidRDefault="00047726">
      <w:pPr>
        <w:pStyle w:val="Titre2"/>
        <w:spacing w:after="46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lastRenderedPageBreak/>
        <w:t>VI.3) INFORMATIONS COMPLÉMENTAIRES</w:t>
      </w:r>
    </w:p>
    <w:p w:rsidR="00E727BC" w:rsidRPr="00A63102" w:rsidRDefault="00047726">
      <w:pPr>
        <w:ind w:left="350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A. Les critères de sélection des candidatures sont pondérés comme suit :</w:t>
      </w:r>
    </w:p>
    <w:p w:rsidR="00E727BC" w:rsidRPr="00A63102" w:rsidRDefault="00047726">
      <w:pPr>
        <w:spacing w:after="519"/>
        <w:ind w:left="350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(Notation sur 20)</w:t>
      </w:r>
    </w:p>
    <w:p w:rsidR="00E727BC" w:rsidRPr="00A63102" w:rsidRDefault="00047726">
      <w:pPr>
        <w:numPr>
          <w:ilvl w:val="0"/>
          <w:numId w:val="3"/>
        </w:numPr>
        <w:ind w:left="351" w:hanging="189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Appropriation du projet appréciée au re</w:t>
      </w:r>
      <w:r w:rsidRPr="00A63102">
        <w:rPr>
          <w:rFonts w:ascii="Times New Roman" w:hAnsi="Times New Roman" w:cs="Times New Roman"/>
          <w:sz w:val="18"/>
          <w:szCs w:val="18"/>
        </w:rPr>
        <w:t>gard de la note d'intention et de méthode pondéré à 30 %</w:t>
      </w:r>
    </w:p>
    <w:p w:rsidR="00E727BC" w:rsidRPr="00A63102" w:rsidRDefault="00047726">
      <w:pPr>
        <w:numPr>
          <w:ilvl w:val="0"/>
          <w:numId w:val="3"/>
        </w:numPr>
        <w:spacing w:after="523"/>
        <w:ind w:left="351" w:hanging="189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Compétences appréciées au regard des titres et de l'expérience professionnelle pondéré à 60 % : Compétence professionnelle du 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candidat(</w:t>
      </w:r>
      <w:proofErr w:type="gramEnd"/>
      <w:r w:rsidRPr="00A63102">
        <w:rPr>
          <w:rFonts w:ascii="Times New Roman" w:hAnsi="Times New Roman" w:cs="Times New Roman"/>
          <w:sz w:val="18"/>
          <w:szCs w:val="18"/>
        </w:rPr>
        <w:t xml:space="preserve">plus précisément des intervenants de l'équipe dédiée à l'étude) </w:t>
      </w:r>
      <w:r w:rsidRPr="00A63102">
        <w:rPr>
          <w:rFonts w:ascii="Times New Roman" w:hAnsi="Times New Roman" w:cs="Times New Roman"/>
          <w:sz w:val="18"/>
          <w:szCs w:val="18"/>
        </w:rPr>
        <w:t>appréciée au regard des formations et diplômes de l'équipe mise à disposition, d'une part, et des références fournies, d'autre part :</w:t>
      </w:r>
    </w:p>
    <w:p w:rsidR="00E727BC" w:rsidRPr="00A63102" w:rsidRDefault="0004772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Compétences en matière de « projet de parc urbain » : conception paysagère et environnement, dont biodiversité et gestion </w:t>
      </w:r>
      <w:r w:rsidRPr="00A63102">
        <w:rPr>
          <w:rFonts w:ascii="Times New Roman" w:hAnsi="Times New Roman" w:cs="Times New Roman"/>
          <w:sz w:val="18"/>
          <w:szCs w:val="18"/>
        </w:rPr>
        <w:t xml:space="preserve">des eaux,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jugéesau</w:t>
      </w:r>
      <w:proofErr w:type="spellEnd"/>
      <w:r w:rsidRPr="00A63102">
        <w:rPr>
          <w:rFonts w:ascii="Times New Roman" w:hAnsi="Times New Roman" w:cs="Times New Roman"/>
          <w:sz w:val="18"/>
          <w:szCs w:val="18"/>
        </w:rPr>
        <w:t xml:space="preserve"> regard des formations et des diplômes de l'équipe (pondération 7)</w:t>
      </w:r>
    </w:p>
    <w:p w:rsidR="00E727BC" w:rsidRPr="00A63102" w:rsidRDefault="0004772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Compétences en matière d’« ingénierie » : voirie et réseaux divers, déplacements, ouvrages d'art et d'infrastructure, hydraulique, jugées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auregard</w:t>
      </w:r>
      <w:proofErr w:type="spellEnd"/>
      <w:r w:rsidRPr="00A63102">
        <w:rPr>
          <w:rFonts w:ascii="Times New Roman" w:hAnsi="Times New Roman" w:cs="Times New Roman"/>
          <w:sz w:val="18"/>
          <w:szCs w:val="18"/>
        </w:rPr>
        <w:t xml:space="preserve"> des formations et des di</w:t>
      </w:r>
      <w:r w:rsidRPr="00A63102">
        <w:rPr>
          <w:rFonts w:ascii="Times New Roman" w:hAnsi="Times New Roman" w:cs="Times New Roman"/>
          <w:sz w:val="18"/>
          <w:szCs w:val="18"/>
        </w:rPr>
        <w:t>plômes de l'équipe (pondération 6)</w:t>
      </w:r>
    </w:p>
    <w:p w:rsidR="00E727BC" w:rsidRPr="00A63102" w:rsidRDefault="0004772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Compétences en matière de « programmation urbaine » : urbanisme, usages, économie et sociologie urbaines, jugées au regard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desformations</w:t>
      </w:r>
      <w:proofErr w:type="spellEnd"/>
      <w:r w:rsidRPr="00A63102">
        <w:rPr>
          <w:rFonts w:ascii="Times New Roman" w:hAnsi="Times New Roman" w:cs="Times New Roman"/>
          <w:sz w:val="18"/>
          <w:szCs w:val="18"/>
        </w:rPr>
        <w:t xml:space="preserve"> et des diplômes de l'équipe (pondération 3)</w:t>
      </w:r>
    </w:p>
    <w:p w:rsidR="00E727BC" w:rsidRPr="00A63102" w:rsidRDefault="00047726">
      <w:pPr>
        <w:numPr>
          <w:ilvl w:val="0"/>
          <w:numId w:val="4"/>
        </w:numPr>
        <w:spacing w:after="523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Compétences en matière de qualité d'usag</w:t>
      </w:r>
      <w:r w:rsidRPr="00A63102">
        <w:rPr>
          <w:rFonts w:ascii="Times New Roman" w:hAnsi="Times New Roman" w:cs="Times New Roman"/>
          <w:sz w:val="18"/>
          <w:szCs w:val="18"/>
        </w:rPr>
        <w:t xml:space="preserve">e d'image et environnementale jugées au regard des références fournies dans les trois </w:t>
      </w:r>
      <w:proofErr w:type="spellStart"/>
      <w:r w:rsidRPr="00A63102">
        <w:rPr>
          <w:rFonts w:ascii="Times New Roman" w:hAnsi="Times New Roman" w:cs="Times New Roman"/>
          <w:sz w:val="18"/>
          <w:szCs w:val="18"/>
        </w:rPr>
        <w:t>domainesprécités</w:t>
      </w:r>
      <w:proofErr w:type="spellEnd"/>
      <w:r w:rsidRPr="00A63102">
        <w:rPr>
          <w:rFonts w:ascii="Times New Roman" w:hAnsi="Times New Roman" w:cs="Times New Roman"/>
          <w:sz w:val="18"/>
          <w:szCs w:val="18"/>
        </w:rPr>
        <w:t xml:space="preserve"> (pondération 4)</w:t>
      </w:r>
    </w:p>
    <w:p w:rsidR="00E727BC" w:rsidRPr="00A63102" w:rsidRDefault="00047726">
      <w:pPr>
        <w:spacing w:after="523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3. Moyens humains et matériels de l'entreprise pondéré à 10 % : Qualité des moyens matériels du candidat, notamment en matière de visuali</w:t>
      </w:r>
      <w:r w:rsidRPr="00A63102">
        <w:rPr>
          <w:rFonts w:ascii="Times New Roman" w:hAnsi="Times New Roman" w:cs="Times New Roman"/>
          <w:sz w:val="18"/>
          <w:szCs w:val="18"/>
        </w:rPr>
        <w:t>sation numérique (imagerie de simulation, logiciels de visualisation et de vidéos, etc.)</w:t>
      </w:r>
    </w:p>
    <w:p w:rsidR="00E727BC" w:rsidRPr="00A63102" w:rsidRDefault="00047726">
      <w:pPr>
        <w:spacing w:after="523"/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B. Le classement des offres et le choix du/des attributaire(s) sont fondés sur l'offre économiquement la plus avantageuse appréciée en fonction des critères pondérés n</w:t>
      </w:r>
      <w:r w:rsidRPr="00A63102">
        <w:rPr>
          <w:rFonts w:ascii="Times New Roman" w:hAnsi="Times New Roman" w:cs="Times New Roman"/>
          <w:sz w:val="18"/>
          <w:szCs w:val="18"/>
        </w:rPr>
        <w:t>otés sur 20 et énoncés ci-dessous :</w:t>
      </w:r>
    </w:p>
    <w:p w:rsidR="00E727BC" w:rsidRPr="00A63102" w:rsidRDefault="00047726">
      <w:pPr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1. Critère Méthode et processus de mise en œuvre du projet pondéré à 30 %.</w:t>
      </w:r>
    </w:p>
    <w:p w:rsidR="00E727BC" w:rsidRPr="00A63102" w:rsidRDefault="00047726">
      <w:pPr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Méthode et processus de mise en œuvre du projet (noté sur 20) appréciée au regard de la note de méthode et de processus :</w:t>
      </w:r>
    </w:p>
    <w:p w:rsidR="00E727BC" w:rsidRPr="00A63102" w:rsidRDefault="00047726">
      <w:pPr>
        <w:numPr>
          <w:ilvl w:val="0"/>
          <w:numId w:val="5"/>
        </w:numPr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 xml:space="preserve">Préservation de la </w:t>
      </w:r>
      <w:r w:rsidRPr="00A63102">
        <w:rPr>
          <w:rFonts w:ascii="Times New Roman" w:hAnsi="Times New Roman" w:cs="Times New Roman"/>
          <w:sz w:val="18"/>
          <w:szCs w:val="18"/>
        </w:rPr>
        <w:t>biodiversité (noté sur 4)</w:t>
      </w:r>
    </w:p>
    <w:p w:rsidR="00E727BC" w:rsidRPr="00A63102" w:rsidRDefault="00047726">
      <w:pPr>
        <w:numPr>
          <w:ilvl w:val="0"/>
          <w:numId w:val="5"/>
        </w:numPr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Valorisation de l'image des lieux (noté sur 6)</w:t>
      </w:r>
    </w:p>
    <w:p w:rsidR="00E727BC" w:rsidRPr="00A63102" w:rsidRDefault="00047726">
      <w:pPr>
        <w:numPr>
          <w:ilvl w:val="0"/>
          <w:numId w:val="5"/>
        </w:numPr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Valorisation des usages du site (noté sur 4)</w:t>
      </w:r>
    </w:p>
    <w:p w:rsidR="00E727BC" w:rsidRPr="00A63102" w:rsidRDefault="00047726">
      <w:pPr>
        <w:numPr>
          <w:ilvl w:val="0"/>
          <w:numId w:val="5"/>
        </w:numPr>
        <w:spacing w:after="519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Connexion avec l'environnement urbain (noté sur 6)</w:t>
      </w:r>
    </w:p>
    <w:p w:rsidR="00E727BC" w:rsidRPr="00A63102" w:rsidRDefault="00047726">
      <w:pPr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2. Critère Qualité d'image, d'usage et environnementale du projet pondéré à 50 %.</w:t>
      </w:r>
    </w:p>
    <w:p w:rsidR="00E727BC" w:rsidRPr="00A63102" w:rsidRDefault="00047726">
      <w:pPr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Quali</w:t>
      </w:r>
      <w:r w:rsidRPr="00A63102">
        <w:rPr>
          <w:rFonts w:ascii="Times New Roman" w:hAnsi="Times New Roman" w:cs="Times New Roman"/>
          <w:sz w:val="18"/>
          <w:szCs w:val="18"/>
        </w:rPr>
        <w:t>té d'image, d'usage et environnementale du projet appréciée au regard du parti d'aménagement et de l'esquisse par rapport aux attendus des cahiers de charges dans les 4 thèmes ci-après : (noté sur 20)</w:t>
      </w:r>
    </w:p>
    <w:p w:rsidR="00E727BC" w:rsidRPr="00A63102" w:rsidRDefault="00047726">
      <w:pPr>
        <w:numPr>
          <w:ilvl w:val="0"/>
          <w:numId w:val="6"/>
        </w:numPr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Préservation de la biodiversité (noté sur 4)</w:t>
      </w:r>
    </w:p>
    <w:p w:rsidR="00E727BC" w:rsidRPr="00A63102" w:rsidRDefault="00047726">
      <w:pPr>
        <w:numPr>
          <w:ilvl w:val="0"/>
          <w:numId w:val="6"/>
        </w:numPr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Valorisati</w:t>
      </w:r>
      <w:r w:rsidRPr="00A63102">
        <w:rPr>
          <w:rFonts w:ascii="Times New Roman" w:hAnsi="Times New Roman" w:cs="Times New Roman"/>
          <w:sz w:val="18"/>
          <w:szCs w:val="18"/>
        </w:rPr>
        <w:t>on de l'image des lieux (noté sur 6)</w:t>
      </w:r>
    </w:p>
    <w:p w:rsidR="00E727BC" w:rsidRPr="00A63102" w:rsidRDefault="00047726">
      <w:pPr>
        <w:numPr>
          <w:ilvl w:val="0"/>
          <w:numId w:val="6"/>
        </w:numPr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Valorisation des usages du site (noté sur 4)</w:t>
      </w:r>
    </w:p>
    <w:p w:rsidR="00E727BC" w:rsidRPr="00A63102" w:rsidRDefault="00047726">
      <w:pPr>
        <w:numPr>
          <w:ilvl w:val="0"/>
          <w:numId w:val="6"/>
        </w:numPr>
        <w:spacing w:after="519"/>
        <w:ind w:hanging="107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Connexion avec l'environnement urbain (noté sur 6)</w:t>
      </w:r>
    </w:p>
    <w:p w:rsidR="00E727BC" w:rsidRPr="00A63102" w:rsidRDefault="00047726">
      <w:pPr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3. Critère Taux d'honoraire et coût des prestations pondéré à 20 %.</w:t>
      </w:r>
    </w:p>
    <w:p w:rsidR="00E727BC" w:rsidRPr="00A63102" w:rsidRDefault="00047726">
      <w:pPr>
        <w:ind w:left="-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t>• Taux d'honoraire apprécié au regard du cadre de décom</w:t>
      </w:r>
      <w:r w:rsidRPr="00A63102">
        <w:rPr>
          <w:rFonts w:ascii="Times New Roman" w:hAnsi="Times New Roman" w:cs="Times New Roman"/>
          <w:sz w:val="18"/>
          <w:szCs w:val="18"/>
        </w:rPr>
        <w:t>position du forfait de rémunération par élément de mission et cotraitant (noté 20)</w:t>
      </w:r>
    </w:p>
    <w:p w:rsidR="00E727BC" w:rsidRPr="00A63102" w:rsidRDefault="00047726">
      <w:pPr>
        <w:pStyle w:val="Titre2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VI.4) PROCÉDURES DE RECOURS</w:t>
      </w:r>
    </w:p>
    <w:p w:rsidR="00E727BC" w:rsidRPr="00A63102" w:rsidRDefault="00047726">
      <w:pPr>
        <w:spacing w:after="2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VI.4.1) Instance chargée des procédures de recours</w:t>
      </w:r>
    </w:p>
    <w:p w:rsidR="00E727BC" w:rsidRPr="00A63102" w:rsidRDefault="00047726">
      <w:pPr>
        <w:spacing w:after="85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sz w:val="18"/>
          <w:szCs w:val="18"/>
        </w:rPr>
        <w:lastRenderedPageBreak/>
        <w:t>Tribunal administratif de Mayotte Les Hauts du Jardin du Collège (rue de l'internat</w:t>
      </w:r>
      <w:proofErr w:type="gramStart"/>
      <w:r w:rsidRPr="00A63102">
        <w:rPr>
          <w:rFonts w:ascii="Times New Roman" w:hAnsi="Times New Roman" w:cs="Times New Roman"/>
          <w:sz w:val="18"/>
          <w:szCs w:val="18"/>
        </w:rPr>
        <w:t>) ,</w:t>
      </w:r>
      <w:proofErr w:type="gramEnd"/>
      <w:r w:rsidRPr="00A63102">
        <w:rPr>
          <w:rFonts w:ascii="Times New Roman" w:hAnsi="Times New Roman" w:cs="Times New Roman"/>
          <w:sz w:val="18"/>
          <w:szCs w:val="18"/>
        </w:rPr>
        <w:t xml:space="preserve"> 97600 M</w:t>
      </w:r>
      <w:r w:rsidRPr="00A63102">
        <w:rPr>
          <w:rFonts w:ascii="Times New Roman" w:hAnsi="Times New Roman" w:cs="Times New Roman"/>
          <w:sz w:val="18"/>
          <w:szCs w:val="18"/>
        </w:rPr>
        <w:t>amoudzou FRANCE. Tél. +33 269611856. E-mail : greffe.ta-mayotte@juradm.fr. Fax +33 269611862. Adresse internet : http://mayotte.tribunal-administratif.fr/Informations-pratiques/Acces-et-coordonnees.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VI.4.2) Organe chargé des procédures de médiation</w:t>
      </w:r>
    </w:p>
    <w:p w:rsidR="00E727BC" w:rsidRPr="00A63102" w:rsidRDefault="00047726">
      <w:pPr>
        <w:spacing w:after="138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VI.4.3)</w:t>
      </w:r>
      <w:r w:rsidRPr="00A63102">
        <w:rPr>
          <w:rFonts w:ascii="Times New Roman" w:hAnsi="Times New Roman" w:cs="Times New Roman"/>
          <w:b/>
          <w:sz w:val="18"/>
          <w:szCs w:val="18"/>
        </w:rPr>
        <w:t xml:space="preserve"> Introduction des recours</w:t>
      </w:r>
    </w:p>
    <w:p w:rsidR="00E727BC" w:rsidRPr="00A63102" w:rsidRDefault="00047726">
      <w:pPr>
        <w:spacing w:after="205"/>
        <w:ind w:left="108" w:right="62"/>
        <w:rPr>
          <w:rFonts w:ascii="Times New Roman" w:hAnsi="Times New Roman" w:cs="Times New Roman"/>
          <w:sz w:val="18"/>
          <w:szCs w:val="18"/>
        </w:rPr>
      </w:pPr>
      <w:r w:rsidRPr="00A63102">
        <w:rPr>
          <w:rFonts w:ascii="Times New Roman" w:hAnsi="Times New Roman" w:cs="Times New Roman"/>
          <w:b/>
          <w:sz w:val="18"/>
          <w:szCs w:val="18"/>
        </w:rPr>
        <w:t>VI.4.4) Service auprès duquel des renseignements peuvent être obtenus concernant l'introduction des recours</w:t>
      </w:r>
    </w:p>
    <w:p w:rsidR="00E727BC" w:rsidRPr="00A63102" w:rsidRDefault="00047726">
      <w:pPr>
        <w:pStyle w:val="Titre2"/>
        <w:ind w:left="108"/>
        <w:rPr>
          <w:rFonts w:ascii="Times New Roman" w:hAnsi="Times New Roman" w:cs="Times New Roman"/>
          <w:szCs w:val="18"/>
        </w:rPr>
      </w:pPr>
      <w:r w:rsidRPr="00A63102">
        <w:rPr>
          <w:rFonts w:ascii="Times New Roman" w:hAnsi="Times New Roman" w:cs="Times New Roman"/>
          <w:szCs w:val="18"/>
        </w:rPr>
        <w:t>VI.5) DATE D'ENVOI DU PRÉSENT AVIS</w:t>
      </w:r>
    </w:p>
    <w:sectPr w:rsidR="00E727BC" w:rsidRPr="00A63102" w:rsidSect="006A3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72" w:bottom="1150" w:left="567" w:header="283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67" w:rsidRDefault="000F0A67">
      <w:pPr>
        <w:spacing w:after="0" w:line="240" w:lineRule="auto"/>
      </w:pPr>
      <w:r>
        <w:separator/>
      </w:r>
    </w:p>
  </w:endnote>
  <w:endnote w:type="continuationSeparator" w:id="1">
    <w:p w:rsidR="000F0A67" w:rsidRDefault="000F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047726">
    <w:pPr>
      <w:spacing w:after="0" w:line="259" w:lineRule="auto"/>
      <w:ind w:left="0" w:right="-35" w:firstLine="0"/>
      <w:jc w:val="right"/>
    </w:pPr>
    <w:proofErr w:type="gramStart"/>
    <w:r>
      <w:rPr>
        <w:color w:val="CCCCCC"/>
      </w:rPr>
      <w:t>page</w:t>
    </w:r>
    <w:proofErr w:type="gramEnd"/>
    <w:r w:rsidR="006A3B75" w:rsidRPr="006A3B75">
      <w:fldChar w:fldCharType="begin"/>
    </w:r>
    <w:r>
      <w:instrText xml:space="preserve"> PAGE   \* MERGEFORMAT </w:instrText>
    </w:r>
    <w:r w:rsidR="006A3B75" w:rsidRPr="006A3B75">
      <w:fldChar w:fldCharType="separate"/>
    </w:r>
    <w:r>
      <w:rPr>
        <w:color w:val="CCCCCC"/>
      </w:rPr>
      <w:t>1</w:t>
    </w:r>
    <w:r w:rsidR="006A3B75">
      <w:rPr>
        <w:color w:val="CCCCCC"/>
      </w:rPr>
      <w:fldChar w:fldCharType="end"/>
    </w:r>
    <w:r>
      <w:rPr>
        <w:color w:val="CCCCCC"/>
      </w:rPr>
      <w:t>/</w:t>
    </w:r>
    <w:fldSimple w:instr=" NUMPAGES   \* MERGEFORMAT ">
      <w:r>
        <w:rPr>
          <w:color w:val="CCCCCC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047726">
    <w:pPr>
      <w:spacing w:after="0" w:line="259" w:lineRule="auto"/>
      <w:ind w:left="0" w:right="-35" w:firstLine="0"/>
      <w:jc w:val="right"/>
    </w:pPr>
    <w:proofErr w:type="gramStart"/>
    <w:r>
      <w:rPr>
        <w:color w:val="CCCCCC"/>
      </w:rPr>
      <w:t>page</w:t>
    </w:r>
    <w:proofErr w:type="gramEnd"/>
    <w:r w:rsidR="006A3B75" w:rsidRPr="006A3B75">
      <w:fldChar w:fldCharType="begin"/>
    </w:r>
    <w:r>
      <w:instrText xml:space="preserve"> PAGE   \* MERGEFORMAT </w:instrText>
    </w:r>
    <w:r w:rsidR="006A3B75" w:rsidRPr="006A3B75">
      <w:fldChar w:fldCharType="separate"/>
    </w:r>
    <w:r w:rsidRPr="00047726">
      <w:rPr>
        <w:noProof/>
        <w:color w:val="CCCCCC"/>
      </w:rPr>
      <w:t>1</w:t>
    </w:r>
    <w:r w:rsidR="006A3B75">
      <w:rPr>
        <w:color w:val="CCCCCC"/>
      </w:rPr>
      <w:fldChar w:fldCharType="end"/>
    </w:r>
    <w:r>
      <w:rPr>
        <w:color w:val="CCCCCC"/>
      </w:rPr>
      <w:t>/</w:t>
    </w:r>
    <w:fldSimple w:instr=" NUMPAGES   \* MERGEFORMAT ">
      <w:r w:rsidRPr="00047726">
        <w:rPr>
          <w:noProof/>
          <w:color w:val="CCCCCC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047726">
    <w:pPr>
      <w:spacing w:after="0" w:line="259" w:lineRule="auto"/>
      <w:ind w:left="0" w:right="-35" w:firstLine="0"/>
      <w:jc w:val="right"/>
    </w:pPr>
    <w:proofErr w:type="gramStart"/>
    <w:r>
      <w:rPr>
        <w:color w:val="CCCCCC"/>
      </w:rPr>
      <w:t>page</w:t>
    </w:r>
    <w:proofErr w:type="gramEnd"/>
    <w:r w:rsidR="006A3B75" w:rsidRPr="006A3B75">
      <w:fldChar w:fldCharType="begin"/>
    </w:r>
    <w:r>
      <w:instrText xml:space="preserve"> PAGE   \* MERGEFORMAT </w:instrText>
    </w:r>
    <w:r w:rsidR="006A3B75" w:rsidRPr="006A3B75">
      <w:fldChar w:fldCharType="separate"/>
    </w:r>
    <w:r>
      <w:rPr>
        <w:color w:val="CCCCCC"/>
      </w:rPr>
      <w:t>1</w:t>
    </w:r>
    <w:r w:rsidR="006A3B75">
      <w:rPr>
        <w:color w:val="CCCCCC"/>
      </w:rPr>
      <w:fldChar w:fldCharType="end"/>
    </w:r>
    <w:r>
      <w:rPr>
        <w:color w:val="CCCCCC"/>
      </w:rPr>
      <w:t>/</w:t>
    </w:r>
    <w:fldSimple w:instr=" NUMPAGES   \* MERGEFORMAT ">
      <w:r>
        <w:rPr>
          <w:color w:val="CCCCCC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67" w:rsidRDefault="000F0A67">
      <w:pPr>
        <w:spacing w:after="0" w:line="240" w:lineRule="auto"/>
      </w:pPr>
      <w:r>
        <w:separator/>
      </w:r>
    </w:p>
  </w:footnote>
  <w:footnote w:type="continuationSeparator" w:id="1">
    <w:p w:rsidR="000F0A67" w:rsidRDefault="000F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6A3B75">
    <w:pPr>
      <w:spacing w:after="0" w:line="259" w:lineRule="auto"/>
      <w:ind w:left="-567" w:right="11334" w:firstLine="0"/>
    </w:pPr>
    <w:r w:rsidRPr="006A3B75">
      <w:rPr>
        <w:rFonts w:ascii="Calibri" w:eastAsia="Calibri" w:hAnsi="Calibri" w:cs="Calibri"/>
        <w:noProof/>
        <w:sz w:val="22"/>
      </w:rPr>
      <w:pict>
        <v:group id="Group 7073" o:spid="_x0000_s2065" style="position:absolute;left:0;text-align:left;margin-left:14.15pt;margin-top:14.15pt;width:567pt;height:19.4pt;z-index:251659264;mso-position-horizontal-relative:page;mso-position-vertical-relative:page" coordsize="72010,2466">
          <v:shape id="Shape 7074" o:spid="_x0000_s2072" style="position:absolute;width:102;height:2466" coordsize="10287,246634" path="m,l10287,10287r,226060l,246634,,236347,,xe" fillcolor="#ccc" stroked="f" strokeweight="0">
            <v:stroke opacity="0" miterlimit="10" joinstyle="miter" endcap="square"/>
          </v:shape>
          <v:shape id="Shape 7075" o:spid="_x0000_s2071" style="position:absolute;width:72010;height:102" coordsize="7201027,10287" path="m,l10287,,7201027,r-10160,10287l10287,10287,,xe" fillcolor="#ccc" stroked="f" strokeweight="0">
            <v:stroke opacity="0" miterlimit="10" joinstyle="miter" endcap="square"/>
          </v:shape>
          <v:shape id="Shape 7076" o:spid="_x0000_s2070" style="position:absolute;left:71908;width:101;height:2466" coordsize="10161,246634" path="m10161,r,10287l10161,246634,,236347,,10287,10161,xe" fillcolor="#ccc" stroked="f" strokeweight="0">
            <v:stroke opacity="0" miterlimit="10" joinstyle="miter" endcap="square"/>
          </v:shape>
          <v:shape id="Shape 7077" o:spid="_x0000_s2069" style="position:absolute;top:2363;width:72010;height:102" coordsize="7201027,10287" path="m10287,l7190867,r10160,10287l7190867,10287,,10287,10287,xe" fillcolor="#ccc" stroked="f" strokeweight="0">
            <v:stroke opacity="0" miterlimit="10" joinstyle="miter" endcap="square"/>
          </v:shape>
          <v:rect id="Rectangle 7078" o:spid="_x0000_s2068" style="position:absolute;left:650;top:836;width:13322;height:1328" filled="f" stroked="f">
            <v:textbox inset="0,0,0,0">
              <w:txbxContent>
                <w:p w:rsidR="006A3B75" w:rsidRDefault="00047726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marches-securises.fr</w:t>
                  </w:r>
                </w:p>
              </w:txbxContent>
            </v:textbox>
          </v:rect>
          <v:rect id="Rectangle 7079" o:spid="_x0000_s2067" style="position:absolute;left:32100;top:836;width:10373;height:1328" filled="f" stroked="f">
            <v:textbox inset="0,0,0,0">
              <w:txbxContent>
                <w:p w:rsidR="006A3B75" w:rsidRDefault="00047726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Avis de publicité</w:t>
                  </w:r>
                </w:p>
              </w:txbxContent>
            </v:textbox>
          </v:rect>
          <v:rect id="Rectangle 7080" o:spid="_x0000_s2066" style="position:absolute;left:65953;top:836;width:7184;height:1328" filled="f" stroked="f">
            <v:textbox inset="0,0,0,0">
              <w:txbxContent>
                <w:p w:rsidR="006A3B75" w:rsidRDefault="00047726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15/11/2022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E727BC">
    <w:pPr>
      <w:spacing w:after="0" w:line="259" w:lineRule="auto"/>
      <w:ind w:left="-567" w:right="11334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6A3B75">
    <w:pPr>
      <w:spacing w:after="0" w:line="259" w:lineRule="auto"/>
      <w:ind w:left="-567" w:right="11334" w:firstLine="0"/>
    </w:pPr>
    <w:r w:rsidRPr="006A3B75">
      <w:rPr>
        <w:rFonts w:ascii="Calibri" w:eastAsia="Calibri" w:hAnsi="Calibri" w:cs="Calibri"/>
        <w:noProof/>
        <w:sz w:val="22"/>
      </w:rPr>
      <w:pict>
        <v:group id="Group 7031" o:spid="_x0000_s2049" style="position:absolute;left:0;text-align:left;margin-left:14.15pt;margin-top:14.15pt;width:567pt;height:19.4pt;z-index:251663360;mso-position-horizontal-relative:page;mso-position-vertical-relative:page" coordsize="72010,2466">
          <v:shape id="Shape 7032" o:spid="_x0000_s2056" style="position:absolute;width:102;height:2466" coordsize="10287,246634" path="m,l10287,10287r,226060l,246634,,236347,,xe" fillcolor="#ccc" stroked="f" strokeweight="0">
            <v:stroke opacity="0" miterlimit="10" joinstyle="miter" endcap="square"/>
          </v:shape>
          <v:shape id="Shape 7033" o:spid="_x0000_s2055" style="position:absolute;width:72010;height:102" coordsize="7201027,10287" path="m,l10287,,7201027,r-10160,10287l10287,10287,,xe" fillcolor="#ccc" stroked="f" strokeweight="0">
            <v:stroke opacity="0" miterlimit="10" joinstyle="miter" endcap="square"/>
          </v:shape>
          <v:shape id="Shape 7034" o:spid="_x0000_s2054" style="position:absolute;left:71908;width:101;height:2466" coordsize="10161,246634" path="m10161,r,10287l10161,246634,,236347,,10287,10161,xe" fillcolor="#ccc" stroked="f" strokeweight="0">
            <v:stroke opacity="0" miterlimit="10" joinstyle="miter" endcap="square"/>
          </v:shape>
          <v:shape id="Shape 7035" o:spid="_x0000_s2053" style="position:absolute;top:2363;width:72010;height:102" coordsize="7201027,10287" path="m10287,l7190867,r10160,10287l7190867,10287,,10287,10287,xe" fillcolor="#ccc" stroked="f" strokeweight="0">
            <v:stroke opacity="0" miterlimit="10" joinstyle="miter" endcap="square"/>
          </v:shape>
          <v:rect id="Rectangle 7036" o:spid="_x0000_s2052" style="position:absolute;left:650;top:836;width:13322;height:1328" filled="f" stroked="f">
            <v:textbox inset="0,0,0,0">
              <w:txbxContent>
                <w:p w:rsidR="006A3B75" w:rsidRDefault="00047726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marches-securises.fr</w:t>
                  </w:r>
                </w:p>
              </w:txbxContent>
            </v:textbox>
          </v:rect>
          <v:rect id="Rectangle 7037" o:spid="_x0000_s2051" style="position:absolute;left:32100;top:836;width:10373;height:1328" filled="f" stroked="f">
            <v:textbox inset="0,0,0,0">
              <w:txbxContent>
                <w:p w:rsidR="006A3B75" w:rsidRDefault="00047726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Avis de publicité</w:t>
                  </w:r>
                </w:p>
              </w:txbxContent>
            </v:textbox>
          </v:rect>
          <v:rect id="Rectangle 7038" o:spid="_x0000_s2050" style="position:absolute;left:65953;top:836;width:7184;height:1328" filled="f" stroked="f">
            <v:textbox inset="0,0,0,0">
              <w:txbxContent>
                <w:p w:rsidR="006A3B75" w:rsidRDefault="00047726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15/11/2022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CD1"/>
    <w:multiLevelType w:val="hybridMultilevel"/>
    <w:tmpl w:val="71CCFE44"/>
    <w:lvl w:ilvl="0" w:tplc="0CDE048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4E64F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0703A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BBE5C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B1249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EE37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8AE5C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CCE73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B4F2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1F556F"/>
    <w:multiLevelType w:val="hybridMultilevel"/>
    <w:tmpl w:val="8EC6C608"/>
    <w:lvl w:ilvl="0" w:tplc="9AC6041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FBA9B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9AF4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F5881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CE05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2A09F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456EA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7263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2E04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3A068C"/>
    <w:multiLevelType w:val="hybridMultilevel"/>
    <w:tmpl w:val="9D5AF250"/>
    <w:lvl w:ilvl="0" w:tplc="93905DD6">
      <w:start w:val="1"/>
      <w:numFmt w:val="decimal"/>
      <w:lvlText w:val="%1.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6406E7A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BF81282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3AE650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C22854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2E89F7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FCE7A68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ABEDEC8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76519C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6970DB"/>
    <w:multiLevelType w:val="hybridMultilevel"/>
    <w:tmpl w:val="C65C2940"/>
    <w:lvl w:ilvl="0" w:tplc="DD92CC0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3649F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65453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D6ACA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82A4A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13A43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FDA8B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E50D4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AA11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63391C"/>
    <w:multiLevelType w:val="hybridMultilevel"/>
    <w:tmpl w:val="72BC2D38"/>
    <w:lvl w:ilvl="0" w:tplc="1E52B3A0">
      <w:start w:val="1"/>
      <w:numFmt w:val="bullet"/>
      <w:lvlText w:val="•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EEE9364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E3ECA2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92A841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3764590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A40300A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45AE99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EB814B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73C285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1219F1"/>
    <w:multiLevelType w:val="hybridMultilevel"/>
    <w:tmpl w:val="CA9077AA"/>
    <w:lvl w:ilvl="0" w:tplc="590EC866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AFE13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BC23C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8633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F742C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66C74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25A93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8CF10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61EF2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27BC"/>
    <w:rsid w:val="00047726"/>
    <w:rsid w:val="000F0A67"/>
    <w:rsid w:val="006A3B75"/>
    <w:rsid w:val="00A63102"/>
    <w:rsid w:val="00BF7182"/>
    <w:rsid w:val="00E07DF8"/>
    <w:rsid w:val="00E7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75"/>
    <w:pPr>
      <w:spacing w:after="152" w:line="265" w:lineRule="auto"/>
      <w:ind w:left="237" w:hanging="10"/>
    </w:pPr>
    <w:rPr>
      <w:rFonts w:ascii="Arial" w:eastAsia="Arial" w:hAnsi="Arial" w:cs="Arial"/>
      <w:color w:val="000000"/>
      <w:sz w:val="17"/>
    </w:rPr>
  </w:style>
  <w:style w:type="paragraph" w:styleId="Titre1">
    <w:name w:val="heading 1"/>
    <w:next w:val="Normal"/>
    <w:link w:val="Titre1Car"/>
    <w:uiPriority w:val="9"/>
    <w:qFormat/>
    <w:rsid w:val="006A3B75"/>
    <w:pPr>
      <w:keepNext/>
      <w:keepLines/>
      <w:spacing w:after="150"/>
      <w:ind w:left="10" w:hanging="10"/>
      <w:outlineLvl w:val="0"/>
    </w:pPr>
    <w:rPr>
      <w:rFonts w:ascii="Arial" w:eastAsia="Arial" w:hAnsi="Arial" w:cs="Arial"/>
      <w:b/>
      <w:color w:val="9A1E4A"/>
      <w:sz w:val="23"/>
      <w:u w:val="single" w:color="9A1E4A"/>
    </w:rPr>
  </w:style>
  <w:style w:type="paragraph" w:styleId="Titre2">
    <w:name w:val="heading 2"/>
    <w:next w:val="Normal"/>
    <w:link w:val="Titre2Car"/>
    <w:uiPriority w:val="9"/>
    <w:unhideWhenUsed/>
    <w:qFormat/>
    <w:rsid w:val="006A3B75"/>
    <w:pPr>
      <w:keepNext/>
      <w:keepLines/>
      <w:spacing w:after="159"/>
      <w:ind w:left="123" w:hanging="10"/>
      <w:outlineLvl w:val="1"/>
    </w:pPr>
    <w:rPr>
      <w:rFonts w:ascii="Arial" w:eastAsia="Arial" w:hAnsi="Arial" w:cs="Arial"/>
      <w:b/>
      <w:color w:val="0864A5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A3B75"/>
    <w:rPr>
      <w:rFonts w:ascii="Arial" w:eastAsia="Arial" w:hAnsi="Arial" w:cs="Arial"/>
      <w:b/>
      <w:color w:val="0864A5"/>
      <w:sz w:val="18"/>
    </w:rPr>
  </w:style>
  <w:style w:type="character" w:customStyle="1" w:styleId="Titre1Car">
    <w:name w:val="Titre 1 Car"/>
    <w:link w:val="Titre1"/>
    <w:rsid w:val="006A3B75"/>
    <w:rPr>
      <w:rFonts w:ascii="Arial" w:eastAsia="Arial" w:hAnsi="Arial" w:cs="Arial"/>
      <w:b/>
      <w:color w:val="9A1E4A"/>
      <w:sz w:val="23"/>
      <w:u w:val="single" w:color="9A1E4A"/>
    </w:rPr>
  </w:style>
  <w:style w:type="table" w:customStyle="1" w:styleId="TableGrid">
    <w:name w:val="TableGrid"/>
    <w:rsid w:val="006A3B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1838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Hounaifi AHAMADA</dc:creator>
  <cp:lastModifiedBy>bruno</cp:lastModifiedBy>
  <cp:revision>2</cp:revision>
  <dcterms:created xsi:type="dcterms:W3CDTF">2022-11-15T19:10:00Z</dcterms:created>
  <dcterms:modified xsi:type="dcterms:W3CDTF">2022-11-15T19:10:00Z</dcterms:modified>
</cp:coreProperties>
</file>