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FBF" w:rsidRDefault="00111FBF" w:rsidP="00111FBF">
      <w:bookmarkStart w:id="0" w:name="_GoBack"/>
      <w:bookmarkEnd w:id="0"/>
      <w:r w:rsidRPr="006159CF">
        <w:rPr>
          <w:rFonts w:ascii="Arial" w:eastAsia="Calibri" w:hAnsi="Arial" w:cs="Arial"/>
          <w:b/>
          <w:noProof/>
          <w:color w:val="000000"/>
          <w:lang w:eastAsia="fr-FR"/>
        </w:rPr>
        <w:drawing>
          <wp:anchor distT="0" distB="0" distL="114300" distR="114300" simplePos="0" relativeHeight="251663360" behindDoc="0" locked="0" layoutInCell="1" allowOverlap="1" wp14:anchorId="4F18EA37" wp14:editId="09DE242A">
            <wp:simplePos x="0" y="0"/>
            <wp:positionH relativeFrom="margin">
              <wp:posOffset>4848225</wp:posOffset>
            </wp:positionH>
            <wp:positionV relativeFrom="margin">
              <wp:posOffset>-123825</wp:posOffset>
            </wp:positionV>
            <wp:extent cx="1228725" cy="1061720"/>
            <wp:effectExtent l="0" t="0" r="9525" b="508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2A1E0D1E" wp14:editId="5DE9F1AB">
            <wp:simplePos x="0" y="0"/>
            <wp:positionH relativeFrom="margin">
              <wp:align>left</wp:align>
            </wp:positionH>
            <wp:positionV relativeFrom="margin">
              <wp:posOffset>-635</wp:posOffset>
            </wp:positionV>
            <wp:extent cx="857250" cy="857250"/>
            <wp:effectExtent l="0" t="0" r="0" b="0"/>
            <wp:wrapSquare wrapText="bothSides"/>
            <wp:docPr id="6" name="Image 6" descr="fnsea100x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nsea100x1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FBF" w:rsidRDefault="00111FBF" w:rsidP="00111FBF"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908AE" wp14:editId="70FEFA10">
                <wp:simplePos x="0" y="0"/>
                <wp:positionH relativeFrom="margin">
                  <wp:posOffset>1355841</wp:posOffset>
                </wp:positionH>
                <wp:positionV relativeFrom="paragraph">
                  <wp:posOffset>7389</wp:posOffset>
                </wp:positionV>
                <wp:extent cx="3278505" cy="956945"/>
                <wp:effectExtent l="0" t="0" r="17145" b="14605"/>
                <wp:wrapSquare wrapText="bothSides"/>
                <wp:docPr id="3" name="Organigramme : Alternativ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8505" cy="9569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1FBF" w:rsidRPr="00A07D6D" w:rsidRDefault="00111FBF" w:rsidP="00111FBF">
                            <w:pPr>
                              <w:tabs>
                                <w:tab w:val="left" w:pos="4746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46"/>
                                <w:lang w:eastAsia="fr-FR"/>
                              </w:rPr>
                            </w:pPr>
                            <w:r w:rsidRPr="00A07D6D">
                              <w:rPr>
                                <w:rFonts w:ascii="Arial" w:hAnsi="Arial" w:cs="Arial"/>
                                <w:b/>
                                <w:sz w:val="36"/>
                                <w:szCs w:val="46"/>
                                <w:lang w:eastAsia="fr-FR"/>
                              </w:rPr>
                              <w:t>Flash Info Réseau</w:t>
                            </w:r>
                          </w:p>
                          <w:p w:rsidR="00111FBF" w:rsidRPr="00A07D6D" w:rsidRDefault="00111FBF" w:rsidP="00111FBF">
                            <w:pPr>
                              <w:tabs>
                                <w:tab w:val="left" w:pos="4746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46"/>
                                <w:lang w:eastAsia="fr-FR"/>
                              </w:rPr>
                            </w:pPr>
                            <w:r w:rsidRPr="00A07D6D">
                              <w:rPr>
                                <w:rFonts w:ascii="Arial" w:hAnsi="Arial" w:cs="Arial"/>
                                <w:b/>
                                <w:sz w:val="36"/>
                                <w:szCs w:val="46"/>
                                <w:lang w:eastAsia="fr-FR"/>
                              </w:rPr>
                              <w:t>FNSEA /JA</w:t>
                            </w:r>
                          </w:p>
                          <w:p w:rsidR="00111FBF" w:rsidRPr="00A07D6D" w:rsidRDefault="00111FBF" w:rsidP="00111FB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9"/>
                                <w:szCs w:val="29"/>
                                <w:lang w:eastAsia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9"/>
                                <w:szCs w:val="29"/>
                                <w:lang w:eastAsia="fr-FR"/>
                              </w:rPr>
                              <w:t>Mardi 15 novembre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2E908A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3" o:spid="_x0000_s1026" type="#_x0000_t176" style="position:absolute;left:0;text-align:left;margin-left:106.75pt;margin-top:.6pt;width:258.15pt;height:75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">
                <v:textbox>
                  <w:txbxContent>
                    <w:p w:rsidR="00111FBF" w:rsidRPr="00A07D6D" w:rsidRDefault="00111FBF" w:rsidP="00111FBF">
                      <w:pPr>
                        <w:tabs>
                          <w:tab w:val="left" w:pos="4746"/>
                        </w:tabs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46"/>
                          <w:lang w:eastAsia="fr-FR"/>
                        </w:rPr>
                      </w:pPr>
                      <w:r w:rsidRPr="00A07D6D">
                        <w:rPr>
                          <w:rFonts w:ascii="Arial" w:hAnsi="Arial" w:cs="Arial"/>
                          <w:b/>
                          <w:sz w:val="36"/>
                          <w:szCs w:val="46"/>
                          <w:lang w:eastAsia="fr-FR"/>
                        </w:rPr>
                        <w:t>Flash Info Réseau</w:t>
                      </w:r>
                    </w:p>
                    <w:p w:rsidR="00111FBF" w:rsidRPr="00A07D6D" w:rsidRDefault="00111FBF" w:rsidP="00111FBF">
                      <w:pPr>
                        <w:tabs>
                          <w:tab w:val="left" w:pos="4746"/>
                        </w:tabs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46"/>
                          <w:lang w:eastAsia="fr-FR"/>
                        </w:rPr>
                      </w:pPr>
                      <w:r w:rsidRPr="00A07D6D">
                        <w:rPr>
                          <w:rFonts w:ascii="Arial" w:hAnsi="Arial" w:cs="Arial"/>
                          <w:b/>
                          <w:sz w:val="36"/>
                          <w:szCs w:val="46"/>
                          <w:lang w:eastAsia="fr-FR"/>
                        </w:rPr>
                        <w:t>FNSEA /JA</w:t>
                      </w:r>
                    </w:p>
                    <w:p w:rsidR="00111FBF" w:rsidRPr="00A07D6D" w:rsidRDefault="00111FBF" w:rsidP="00111FB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9"/>
                          <w:szCs w:val="29"/>
                          <w:lang w:eastAsia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9"/>
                          <w:szCs w:val="29"/>
                          <w:lang w:eastAsia="fr-FR"/>
                        </w:rPr>
                        <w:t>Mardi 15 novembre 2016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159CF">
        <w:rPr>
          <w:rFonts w:ascii="Arial" w:eastAsia="Calibri" w:hAnsi="Arial" w:cs="Arial"/>
          <w:b/>
          <w:noProof/>
          <w:color w:val="000000"/>
          <w:lang w:eastAsia="fr-FR"/>
        </w:rPr>
        <w:drawing>
          <wp:anchor distT="0" distB="0" distL="114300" distR="114300" simplePos="0" relativeHeight="251661312" behindDoc="0" locked="0" layoutInCell="1" allowOverlap="1" wp14:anchorId="00CC2596" wp14:editId="32CAA304">
            <wp:simplePos x="0" y="0"/>
            <wp:positionH relativeFrom="margin">
              <wp:posOffset>5060315</wp:posOffset>
            </wp:positionH>
            <wp:positionV relativeFrom="margin">
              <wp:posOffset>-2628265</wp:posOffset>
            </wp:positionV>
            <wp:extent cx="1228725" cy="1061720"/>
            <wp:effectExtent l="0" t="0" r="9525" b="508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22DC9AC9" wp14:editId="042AD732">
            <wp:simplePos x="0" y="0"/>
            <wp:positionH relativeFrom="margin">
              <wp:posOffset>-213360</wp:posOffset>
            </wp:positionH>
            <wp:positionV relativeFrom="margin">
              <wp:posOffset>-2545080</wp:posOffset>
            </wp:positionV>
            <wp:extent cx="857250" cy="857250"/>
            <wp:effectExtent l="0" t="0" r="0" b="0"/>
            <wp:wrapSquare wrapText="bothSides"/>
            <wp:docPr id="5" name="Image 5" descr="fnsea100x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nsea100x1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FBF" w:rsidRDefault="00111FBF" w:rsidP="00111FBF">
      <w:pPr>
        <w:spacing w:after="0"/>
        <w:jc w:val="center"/>
        <w:rPr>
          <w:b/>
          <w:sz w:val="28"/>
          <w:szCs w:val="28"/>
        </w:rPr>
      </w:pPr>
    </w:p>
    <w:p w:rsidR="00111FBF" w:rsidRDefault="00111FBF" w:rsidP="00111FBF">
      <w:pPr>
        <w:spacing w:after="0"/>
        <w:jc w:val="center"/>
        <w:rPr>
          <w:b/>
          <w:sz w:val="28"/>
          <w:szCs w:val="28"/>
        </w:rPr>
      </w:pPr>
    </w:p>
    <w:p w:rsidR="00111FBF" w:rsidRDefault="00111FBF" w:rsidP="00111FBF">
      <w:pPr>
        <w:spacing w:after="0"/>
        <w:jc w:val="center"/>
        <w:rPr>
          <w:b/>
          <w:sz w:val="28"/>
          <w:szCs w:val="28"/>
        </w:rPr>
      </w:pPr>
    </w:p>
    <w:p w:rsidR="00132A96" w:rsidRPr="0051727E" w:rsidRDefault="00132A96" w:rsidP="00132A96">
      <w:pPr>
        <w:pStyle w:val="Titre1"/>
        <w:pBdr>
          <w:bottom w:val="none" w:sz="0" w:space="0" w:color="auto"/>
        </w:pBdr>
        <w:spacing w:after="240"/>
        <w:jc w:val="center"/>
        <w:rPr>
          <w:sz w:val="32"/>
        </w:rPr>
      </w:pPr>
      <w:r w:rsidRPr="0051727E">
        <w:rPr>
          <w:sz w:val="32"/>
        </w:rPr>
        <w:t>Le ministre en incapacité à opérer immédiatement les paiements PAC 2015 et 2016</w:t>
      </w:r>
    </w:p>
    <w:p w:rsidR="00A752D3" w:rsidRDefault="00A752D3" w:rsidP="009E74FF">
      <w:r>
        <w:t xml:space="preserve">La mobilisation </w:t>
      </w:r>
      <w:r w:rsidR="00120256">
        <w:t xml:space="preserve">de plus de 60 départements répondant à l’appel </w:t>
      </w:r>
      <w:r>
        <w:t xml:space="preserve">FNSEA et JA </w:t>
      </w:r>
      <w:r w:rsidR="00C4487B">
        <w:t xml:space="preserve">a permis de faire </w:t>
      </w:r>
      <w:r w:rsidR="00D85E7D">
        <w:t xml:space="preserve">prendre conscience au ministre de la gravité </w:t>
      </w:r>
      <w:r w:rsidR="00111FBF">
        <w:t xml:space="preserve">économique et humaine </w:t>
      </w:r>
      <w:r w:rsidR="00D85E7D">
        <w:t xml:space="preserve">de la situation. Celui-ci a reconnu </w:t>
      </w:r>
      <w:r w:rsidR="00841A9D">
        <w:t xml:space="preserve">les défauts de l’administration dans </w:t>
      </w:r>
      <w:r w:rsidR="00D85E7D">
        <w:t>l</w:t>
      </w:r>
      <w:r w:rsidR="00C4487B">
        <w:t xml:space="preserve">a mise en œuvre </w:t>
      </w:r>
      <w:r w:rsidR="00D85E7D">
        <w:t>compliqué</w:t>
      </w:r>
      <w:r w:rsidR="00841A9D">
        <w:t>e</w:t>
      </w:r>
      <w:r w:rsidR="00D85E7D">
        <w:t xml:space="preserve"> </w:t>
      </w:r>
      <w:r w:rsidR="00C4487B">
        <w:t xml:space="preserve">des paiements pour la campagne 2015 et 2016. </w:t>
      </w:r>
    </w:p>
    <w:p w:rsidR="00C4487B" w:rsidRDefault="00C4487B" w:rsidP="00C4487B">
      <w:r>
        <w:t xml:space="preserve">Une </w:t>
      </w:r>
      <w:r w:rsidR="006819BD">
        <w:t>délégation composée d’</w:t>
      </w:r>
      <w:r w:rsidR="00C235C2">
        <w:t>agriculteurs,</w:t>
      </w:r>
      <w:r w:rsidR="00132A96">
        <w:t xml:space="preserve"> directement touchés,</w:t>
      </w:r>
      <w:r w:rsidR="00C235C2">
        <w:t xml:space="preserve"> qui ont exposé leur propre cas </w:t>
      </w:r>
      <w:r w:rsidR="00D85E7D">
        <w:t xml:space="preserve">et des élus </w:t>
      </w:r>
      <w:r w:rsidR="00C235C2">
        <w:t xml:space="preserve">FNSEA et JA a </w:t>
      </w:r>
      <w:r w:rsidR="006819BD">
        <w:t xml:space="preserve">rencontré </w:t>
      </w:r>
      <w:r>
        <w:t>le ministre d</w:t>
      </w:r>
      <w:r w:rsidR="00D85E7D">
        <w:t>e</w:t>
      </w:r>
      <w:r>
        <w:t xml:space="preserve"> </w:t>
      </w:r>
      <w:r w:rsidR="00D85E7D">
        <w:t>l’A</w:t>
      </w:r>
      <w:r>
        <w:t xml:space="preserve">griculture aujourd’hui. </w:t>
      </w:r>
      <w:r w:rsidR="00B055BF">
        <w:t>FNSEA et JA regrettent le manque de réponses concrètes de la part du ministre</w:t>
      </w:r>
      <w:r w:rsidR="00F636CA">
        <w:t xml:space="preserve"> </w:t>
      </w:r>
      <w:r w:rsidR="00B055BF">
        <w:t>pour solder le dû aux ex</w:t>
      </w:r>
      <w:r w:rsidR="00F636CA">
        <w:t>ploit</w:t>
      </w:r>
      <w:r w:rsidR="00B055BF">
        <w:t>ants</w:t>
      </w:r>
      <w:r w:rsidR="00F636CA">
        <w:t xml:space="preserve"> de </w:t>
      </w:r>
      <w:r w:rsidR="00B055BF">
        <w:t>la PAC 2015 et 2016.</w:t>
      </w:r>
    </w:p>
    <w:p w:rsidR="00C4487B" w:rsidRPr="00C4487B" w:rsidRDefault="006819BD" w:rsidP="00C4487B">
      <w:r>
        <w:t>Au titre des DPB</w:t>
      </w:r>
      <w:r w:rsidR="00C235C2">
        <w:t xml:space="preserve"> 2015</w:t>
      </w:r>
      <w:r>
        <w:t>, l</w:t>
      </w:r>
      <w:r w:rsidR="00C4487B">
        <w:t>’administration annonce,</w:t>
      </w:r>
      <w:r>
        <w:t xml:space="preserve"> que</w:t>
      </w:r>
      <w:r w:rsidR="00C4487B">
        <w:t xml:space="preserve"> 1000 dossiers </w:t>
      </w:r>
      <w:r w:rsidR="00841A9D">
        <w:t xml:space="preserve">toujours </w:t>
      </w:r>
      <w:r w:rsidR="00C4487B">
        <w:t>bloqués</w:t>
      </w:r>
      <w:r w:rsidR="00034172">
        <w:t xml:space="preserve"> seraient soldés en décembre dont </w:t>
      </w:r>
      <w:r w:rsidR="0051727E">
        <w:rPr>
          <w:b/>
        </w:rPr>
        <w:t>800 d’ici la fin novembre</w:t>
      </w:r>
      <w:r w:rsidR="00C4487B">
        <w:t>. Concernant l’ICHN</w:t>
      </w:r>
      <w:r w:rsidR="00C235C2">
        <w:t xml:space="preserve"> 2015</w:t>
      </w:r>
      <w:r w:rsidR="00C4487B">
        <w:t>, 90%</w:t>
      </w:r>
      <w:r>
        <w:t xml:space="preserve"> des dossiers</w:t>
      </w:r>
      <w:r w:rsidR="00C4487B">
        <w:t xml:space="preserve"> ont été réglés au 15 novembre. </w:t>
      </w:r>
      <w:r w:rsidR="00034172">
        <w:t xml:space="preserve">Les </w:t>
      </w:r>
      <w:r w:rsidR="00C4487B" w:rsidRPr="00C4487B">
        <w:t xml:space="preserve">8000 dossiers </w:t>
      </w:r>
      <w:r w:rsidR="00034172">
        <w:t xml:space="preserve">en cours </w:t>
      </w:r>
      <w:r w:rsidR="00C4487B" w:rsidRPr="00C4487B">
        <w:t xml:space="preserve">dont 4800 en contrôle, </w:t>
      </w:r>
      <w:r w:rsidR="00C4487B" w:rsidRPr="00C4487B">
        <w:rPr>
          <w:b/>
        </w:rPr>
        <w:t>seront soldés d’ici le 22 décembre au plus tard</w:t>
      </w:r>
      <w:r w:rsidR="00C4487B" w:rsidRPr="00C4487B">
        <w:t xml:space="preserve">. </w:t>
      </w:r>
      <w:r w:rsidR="00841A9D">
        <w:t>Les ATR 2016 correspondant doivent être déclenché</w:t>
      </w:r>
      <w:r w:rsidR="00120256">
        <w:t>s</w:t>
      </w:r>
      <w:r w:rsidR="00841A9D">
        <w:t xml:space="preserve"> dans un délai de 3 à 7 jours</w:t>
      </w:r>
      <w:r w:rsidR="00C235C2">
        <w:t xml:space="preserve"> suivant le solde 2015</w:t>
      </w:r>
      <w:r w:rsidR="00841A9D">
        <w:t>.</w:t>
      </w:r>
      <w:r w:rsidR="00150DD3">
        <w:t xml:space="preserve"> </w:t>
      </w:r>
    </w:p>
    <w:p w:rsidR="00A752D3" w:rsidRPr="00C4487B" w:rsidRDefault="00C4487B" w:rsidP="009E74FF">
      <w:pPr>
        <w:rPr>
          <w:b/>
        </w:rPr>
      </w:pPr>
      <w:r w:rsidRPr="00C4487B">
        <w:rPr>
          <w:b/>
        </w:rPr>
        <w:t xml:space="preserve">Le ministre Stéphane Le </w:t>
      </w:r>
      <w:proofErr w:type="spellStart"/>
      <w:r w:rsidRPr="00C4487B">
        <w:rPr>
          <w:b/>
        </w:rPr>
        <w:t>Foll</w:t>
      </w:r>
      <w:proofErr w:type="spellEnd"/>
      <w:r w:rsidRPr="00C4487B">
        <w:rPr>
          <w:b/>
        </w:rPr>
        <w:t xml:space="preserve"> s’est engagé </w:t>
      </w:r>
      <w:r>
        <w:rPr>
          <w:b/>
        </w:rPr>
        <w:t xml:space="preserve">personnellement </w:t>
      </w:r>
      <w:r w:rsidRPr="00C4487B">
        <w:rPr>
          <w:b/>
        </w:rPr>
        <w:t>sur</w:t>
      </w:r>
      <w:r>
        <w:rPr>
          <w:b/>
        </w:rPr>
        <w:t xml:space="preserve"> le respect des</w:t>
      </w:r>
      <w:r w:rsidRPr="00C4487B">
        <w:rPr>
          <w:b/>
        </w:rPr>
        <w:t xml:space="preserve"> dates de mise en paiements</w:t>
      </w:r>
      <w:r>
        <w:rPr>
          <w:b/>
        </w:rPr>
        <w:t xml:space="preserve"> annoncées</w:t>
      </w:r>
      <w:r w:rsidR="00F2489E">
        <w:rPr>
          <w:b/>
        </w:rPr>
        <w:t>.</w:t>
      </w:r>
    </w:p>
    <w:p w:rsidR="006819BD" w:rsidRDefault="00C4487B" w:rsidP="009E74FF">
      <w:r>
        <w:t>La FNSEA et JA ont néanmoins fortement appuyé sur le fait que cela n’</w:t>
      </w:r>
      <w:r w:rsidR="006819BD">
        <w:t>était pas suffisant étant donné</w:t>
      </w:r>
      <w:r w:rsidR="00150DD3">
        <w:t>e</w:t>
      </w:r>
      <w:r>
        <w:t xml:space="preserve"> la situation </w:t>
      </w:r>
      <w:r w:rsidR="006819BD">
        <w:t xml:space="preserve">critique </w:t>
      </w:r>
      <w:r>
        <w:t xml:space="preserve">des </w:t>
      </w:r>
      <w:r w:rsidR="006819BD">
        <w:t>agriculteurs qui attendent toujours les versement</w:t>
      </w:r>
      <w:r w:rsidR="00C235C2">
        <w:t>s</w:t>
      </w:r>
      <w:r w:rsidR="006819BD">
        <w:t xml:space="preserve"> des soldes </w:t>
      </w:r>
      <w:r w:rsidR="00C235C2">
        <w:t xml:space="preserve">2015 </w:t>
      </w:r>
      <w:r w:rsidR="006819BD">
        <w:t>et des ATR</w:t>
      </w:r>
      <w:r w:rsidR="00C235C2">
        <w:t xml:space="preserve"> 2016</w:t>
      </w:r>
      <w:r w:rsidR="006819BD">
        <w:t xml:space="preserve">. </w:t>
      </w:r>
      <w:r w:rsidR="00812256">
        <w:t>De plus,</w:t>
      </w:r>
      <w:r w:rsidR="00150DD3">
        <w:t xml:space="preserve"> les soldes des MAEC 2015 et les aides à l’agriculture biologique 2015 ne seront payé</w:t>
      </w:r>
      <w:r w:rsidR="00812256">
        <w:t>s</w:t>
      </w:r>
      <w:r w:rsidR="00150DD3">
        <w:t xml:space="preserve"> qu’au premier trimestre 2017.</w:t>
      </w:r>
      <w:r w:rsidR="006819BD">
        <w:t xml:space="preserve"> </w:t>
      </w:r>
      <w:r w:rsidR="00812256">
        <w:t>Enfin</w:t>
      </w:r>
      <w:r w:rsidR="006819BD">
        <w:t xml:space="preserve">, un nombre important d’agriculteurs </w:t>
      </w:r>
      <w:r w:rsidR="00812256">
        <w:t>ont</w:t>
      </w:r>
      <w:r w:rsidR="00C235C2">
        <w:t xml:space="preserve"> </w:t>
      </w:r>
      <w:r w:rsidR="006819BD">
        <w:t xml:space="preserve">reçu des ATR </w:t>
      </w:r>
      <w:r w:rsidR="0051727E">
        <w:t xml:space="preserve">nettement </w:t>
      </w:r>
      <w:r w:rsidR="006819BD">
        <w:t>inférieurs à ce qu’ils attendaient.</w:t>
      </w:r>
    </w:p>
    <w:p w:rsidR="00C4487B" w:rsidRPr="00D85E7D" w:rsidRDefault="007F3B7E" w:rsidP="009E74FF">
      <w:pPr>
        <w:rPr>
          <w:b/>
        </w:rPr>
      </w:pPr>
      <w:r>
        <w:t>Pour les agriculteurs n’ayant pas pu recevoir</w:t>
      </w:r>
      <w:r w:rsidR="00F2489E">
        <w:t xml:space="preserve"> </w:t>
      </w:r>
      <w:r>
        <w:t xml:space="preserve">l’ATR 2016, ou dans le cas où celui est sans lien avec la structure actuelle de l’exploitation (agrandissement), </w:t>
      </w:r>
      <w:r w:rsidR="006819BD" w:rsidRPr="00D85E7D">
        <w:rPr>
          <w:b/>
        </w:rPr>
        <w:t xml:space="preserve">la FNSEA et JA </w:t>
      </w:r>
      <w:r w:rsidR="00C235C2">
        <w:rPr>
          <w:b/>
        </w:rPr>
        <w:t>prennent acte des mesure</w:t>
      </w:r>
      <w:r w:rsidR="00AE2DAB">
        <w:rPr>
          <w:b/>
        </w:rPr>
        <w:t>s</w:t>
      </w:r>
      <w:r w:rsidR="00C235C2">
        <w:rPr>
          <w:b/>
        </w:rPr>
        <w:t xml:space="preserve"> annoncées</w:t>
      </w:r>
      <w:r w:rsidR="00B055BF">
        <w:rPr>
          <w:b/>
        </w:rPr>
        <w:t> :</w:t>
      </w:r>
    </w:p>
    <w:p w:rsidR="00B54A30" w:rsidRDefault="00C235C2" w:rsidP="00D27305">
      <w:pPr>
        <w:pStyle w:val="Paragraphedeliste"/>
        <w:numPr>
          <w:ilvl w:val="0"/>
          <w:numId w:val="9"/>
        </w:numPr>
        <w:spacing w:before="0" w:after="0"/>
      </w:pPr>
      <w:r>
        <w:t xml:space="preserve">Soulagement de trésorerie par </w:t>
      </w:r>
      <w:r w:rsidR="006819BD" w:rsidRPr="00B54A30">
        <w:rPr>
          <w:b/>
        </w:rPr>
        <w:t xml:space="preserve">une attestation </w:t>
      </w:r>
      <w:r w:rsidR="00B54A30" w:rsidRPr="00B54A30">
        <w:rPr>
          <w:b/>
        </w:rPr>
        <w:t>des paiements attendus</w:t>
      </w:r>
      <w:r w:rsidR="00150DD3">
        <w:rPr>
          <w:b/>
        </w:rPr>
        <w:t>,</w:t>
      </w:r>
      <w:r w:rsidR="00B54A30" w:rsidRPr="00B54A30">
        <w:rPr>
          <w:b/>
        </w:rPr>
        <w:t xml:space="preserve"> </w:t>
      </w:r>
      <w:r w:rsidR="00B54A30">
        <w:t>fournie</w:t>
      </w:r>
      <w:r>
        <w:t xml:space="preserve"> </w:t>
      </w:r>
      <w:r w:rsidR="006819BD">
        <w:t>par les DDT</w:t>
      </w:r>
      <w:r w:rsidR="00150DD3">
        <w:t>,</w:t>
      </w:r>
      <w:r w:rsidR="00B54A30">
        <w:t xml:space="preserve"> </w:t>
      </w:r>
      <w:r w:rsidR="00150DD3">
        <w:t xml:space="preserve">afin de permettre </w:t>
      </w:r>
      <w:r w:rsidR="00B54A30">
        <w:t xml:space="preserve">l’octroi d’un prêt bancaire. </w:t>
      </w:r>
      <w:r w:rsidR="00150DD3">
        <w:t>Les agriculteurs devront demander cette attestation. Les FDSEA pourront jouer un rôle dans la centralisation des demandes. Cette procédure pourra s’appliquer pour les soldes MAEC 2015.</w:t>
      </w:r>
    </w:p>
    <w:p w:rsidR="006819BD" w:rsidRPr="005A2FEF" w:rsidRDefault="00D85E7D" w:rsidP="00D27305">
      <w:pPr>
        <w:pStyle w:val="Paragraphedeliste"/>
        <w:numPr>
          <w:ilvl w:val="0"/>
          <w:numId w:val="9"/>
        </w:numPr>
        <w:spacing w:before="0" w:after="0"/>
      </w:pPr>
      <w:r>
        <w:t xml:space="preserve">Le Ministre s’est engagé </w:t>
      </w:r>
      <w:r w:rsidR="00150DD3">
        <w:t xml:space="preserve">sur une </w:t>
      </w:r>
      <w:r w:rsidR="00B54A30" w:rsidRPr="00B54A30">
        <w:rPr>
          <w:b/>
        </w:rPr>
        <w:t>prise en charge des intérêts</w:t>
      </w:r>
      <w:r w:rsidR="0051727E">
        <w:t xml:space="preserve"> par l’E</w:t>
      </w:r>
      <w:r w:rsidR="00B54A30">
        <w:t xml:space="preserve">tat </w:t>
      </w:r>
      <w:r w:rsidR="00150DD3">
        <w:t xml:space="preserve">avec </w:t>
      </w:r>
      <w:r>
        <w:t xml:space="preserve">la mise en place d’un dispositif </w:t>
      </w:r>
      <w:r w:rsidR="00C235C2">
        <w:t xml:space="preserve">unique et </w:t>
      </w:r>
      <w:r w:rsidR="00A47DD8">
        <w:t xml:space="preserve">simplifié </w:t>
      </w:r>
      <w:r w:rsidR="00377F91">
        <w:t>pour l’attestation et la prise en charge des frais</w:t>
      </w:r>
      <w:r w:rsidR="00841A9D">
        <w:t xml:space="preserve"> bancaires</w:t>
      </w:r>
      <w:r w:rsidR="00377F91">
        <w:t>.</w:t>
      </w:r>
      <w:r w:rsidR="001F2D06">
        <w:t xml:space="preserve"> </w:t>
      </w:r>
      <w:r w:rsidR="00150DD3">
        <w:t>Nous sommes en attente d’une proposition de formulaire.</w:t>
      </w:r>
    </w:p>
    <w:p w:rsidR="006819BD" w:rsidRDefault="00D85E7D" w:rsidP="006819BD">
      <w:pPr>
        <w:pStyle w:val="Paragraphedeliste"/>
        <w:numPr>
          <w:ilvl w:val="0"/>
          <w:numId w:val="9"/>
        </w:numPr>
      </w:pPr>
      <w:r>
        <w:t xml:space="preserve">Un </w:t>
      </w:r>
      <w:r w:rsidRPr="00D85E7D">
        <w:rPr>
          <w:b/>
        </w:rPr>
        <w:t xml:space="preserve">ATR sur les MAEC, BIO 2016 </w:t>
      </w:r>
      <w:r w:rsidR="00812256">
        <w:rPr>
          <w:b/>
        </w:rPr>
        <w:t xml:space="preserve">sera mis en œuvre </w:t>
      </w:r>
      <w:r w:rsidRPr="00D85E7D">
        <w:rPr>
          <w:b/>
        </w:rPr>
        <w:t>dès le mois de mars 2017</w:t>
      </w:r>
      <w:r>
        <w:t>.</w:t>
      </w:r>
    </w:p>
    <w:p w:rsidR="00377F91" w:rsidRDefault="00377F91" w:rsidP="00377F91">
      <w:r>
        <w:t>Enfin, concernant la mise en œuvre du verdissement notamment sur les SIE, la correction des SNA 2016 pourra avoir un impact sur le taux. Si celui-ci e</w:t>
      </w:r>
      <w:r w:rsidR="0051727E">
        <w:t>st toujours inférieur à 5%, la l</w:t>
      </w:r>
      <w:r>
        <w:t xml:space="preserve">ettre de </w:t>
      </w:r>
      <w:r w:rsidR="00A47DD8">
        <w:t>fin d’</w:t>
      </w:r>
      <w:r>
        <w:t>instruction prévue à la fin du premier trimestre 2017 permettra d’engager la procédure contradictoire.</w:t>
      </w:r>
    </w:p>
    <w:p w:rsidR="00132A96" w:rsidRDefault="00132A96" w:rsidP="00132A96">
      <w:pPr>
        <w:jc w:val="center"/>
      </w:pPr>
      <w:r w:rsidRPr="00132A96">
        <w:rPr>
          <w:b/>
          <w:sz w:val="32"/>
        </w:rPr>
        <w:t>Fnsea et JA resteront mobilisés jusqu’</w:t>
      </w:r>
      <w:r>
        <w:rPr>
          <w:b/>
          <w:sz w:val="32"/>
        </w:rPr>
        <w:t>au dernier !</w:t>
      </w:r>
    </w:p>
    <w:sectPr w:rsidR="00132A96" w:rsidSect="00113C35">
      <w:type w:val="continuous"/>
      <w:pgSz w:w="11907" w:h="16840"/>
      <w:pgMar w:top="1134" w:right="1304" w:bottom="1134" w:left="130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11AB7"/>
    <w:multiLevelType w:val="hybridMultilevel"/>
    <w:tmpl w:val="CFB022BE"/>
    <w:lvl w:ilvl="0" w:tplc="7A78B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46518"/>
    <w:multiLevelType w:val="multilevel"/>
    <w:tmpl w:val="3FC2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073B4F"/>
    <w:multiLevelType w:val="hybridMultilevel"/>
    <w:tmpl w:val="E6B8DD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6D7559"/>
    <w:multiLevelType w:val="hybridMultilevel"/>
    <w:tmpl w:val="91FAA6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526F0"/>
    <w:multiLevelType w:val="hybridMultilevel"/>
    <w:tmpl w:val="0622AB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E02D5C"/>
    <w:multiLevelType w:val="hybridMultilevel"/>
    <w:tmpl w:val="AAA86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99293C"/>
    <w:multiLevelType w:val="hybridMultilevel"/>
    <w:tmpl w:val="775687DA"/>
    <w:lvl w:ilvl="0" w:tplc="ED403F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82600"/>
    <w:multiLevelType w:val="hybridMultilevel"/>
    <w:tmpl w:val="A0F6AADC"/>
    <w:lvl w:ilvl="0" w:tplc="65481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F67638"/>
    <w:multiLevelType w:val="hybridMultilevel"/>
    <w:tmpl w:val="623E5B80"/>
    <w:lvl w:ilvl="0" w:tplc="5184A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DD"/>
    <w:rsid w:val="00003A6E"/>
    <w:rsid w:val="00007FC5"/>
    <w:rsid w:val="00012771"/>
    <w:rsid w:val="00015A95"/>
    <w:rsid w:val="000213DF"/>
    <w:rsid w:val="00023DE7"/>
    <w:rsid w:val="00024D0F"/>
    <w:rsid w:val="0002691C"/>
    <w:rsid w:val="00030F5D"/>
    <w:rsid w:val="00034172"/>
    <w:rsid w:val="000411B5"/>
    <w:rsid w:val="00066C39"/>
    <w:rsid w:val="00067346"/>
    <w:rsid w:val="00070260"/>
    <w:rsid w:val="00074278"/>
    <w:rsid w:val="00076B54"/>
    <w:rsid w:val="00092774"/>
    <w:rsid w:val="000A6AFD"/>
    <w:rsid w:val="00111FBF"/>
    <w:rsid w:val="00112F43"/>
    <w:rsid w:val="00113980"/>
    <w:rsid w:val="00113C35"/>
    <w:rsid w:val="00120256"/>
    <w:rsid w:val="00127BF0"/>
    <w:rsid w:val="001304BD"/>
    <w:rsid w:val="00132A96"/>
    <w:rsid w:val="00146E0A"/>
    <w:rsid w:val="00150DD3"/>
    <w:rsid w:val="001718B0"/>
    <w:rsid w:val="001919D9"/>
    <w:rsid w:val="0019206D"/>
    <w:rsid w:val="001978DD"/>
    <w:rsid w:val="001B2911"/>
    <w:rsid w:val="001E6B7C"/>
    <w:rsid w:val="001F1131"/>
    <w:rsid w:val="001F2D06"/>
    <w:rsid w:val="001F3EC6"/>
    <w:rsid w:val="00201FD3"/>
    <w:rsid w:val="00203D6E"/>
    <w:rsid w:val="00220A83"/>
    <w:rsid w:val="0023536D"/>
    <w:rsid w:val="00236D72"/>
    <w:rsid w:val="00237BFF"/>
    <w:rsid w:val="00247F48"/>
    <w:rsid w:val="00250B0C"/>
    <w:rsid w:val="0028247D"/>
    <w:rsid w:val="002870B3"/>
    <w:rsid w:val="002A075A"/>
    <w:rsid w:val="002A74A3"/>
    <w:rsid w:val="002B1EEF"/>
    <w:rsid w:val="002E0CBE"/>
    <w:rsid w:val="002F0A4E"/>
    <w:rsid w:val="00345AB8"/>
    <w:rsid w:val="0035182F"/>
    <w:rsid w:val="00360C41"/>
    <w:rsid w:val="00360F2A"/>
    <w:rsid w:val="003655D8"/>
    <w:rsid w:val="00370A6A"/>
    <w:rsid w:val="00377F91"/>
    <w:rsid w:val="003A1961"/>
    <w:rsid w:val="003A212C"/>
    <w:rsid w:val="003C65E2"/>
    <w:rsid w:val="003C68C3"/>
    <w:rsid w:val="003E2EC5"/>
    <w:rsid w:val="003F3D1B"/>
    <w:rsid w:val="003F726A"/>
    <w:rsid w:val="003F729D"/>
    <w:rsid w:val="0041326C"/>
    <w:rsid w:val="00414686"/>
    <w:rsid w:val="00420AA4"/>
    <w:rsid w:val="004425E9"/>
    <w:rsid w:val="004505A0"/>
    <w:rsid w:val="004551CC"/>
    <w:rsid w:val="00464D3A"/>
    <w:rsid w:val="00490247"/>
    <w:rsid w:val="004A1D7F"/>
    <w:rsid w:val="004A3C0B"/>
    <w:rsid w:val="004A5D08"/>
    <w:rsid w:val="004B6D41"/>
    <w:rsid w:val="004D739F"/>
    <w:rsid w:val="004F4952"/>
    <w:rsid w:val="00502D5E"/>
    <w:rsid w:val="00507863"/>
    <w:rsid w:val="00516169"/>
    <w:rsid w:val="0051727E"/>
    <w:rsid w:val="005210A9"/>
    <w:rsid w:val="005533D7"/>
    <w:rsid w:val="00563B69"/>
    <w:rsid w:val="00580172"/>
    <w:rsid w:val="0058643F"/>
    <w:rsid w:val="00586D25"/>
    <w:rsid w:val="0058704E"/>
    <w:rsid w:val="00596530"/>
    <w:rsid w:val="005A0AAF"/>
    <w:rsid w:val="005A1283"/>
    <w:rsid w:val="005A1424"/>
    <w:rsid w:val="005C1C9C"/>
    <w:rsid w:val="005E2ECA"/>
    <w:rsid w:val="005E5D94"/>
    <w:rsid w:val="00632DB5"/>
    <w:rsid w:val="0064300D"/>
    <w:rsid w:val="00650C00"/>
    <w:rsid w:val="00671459"/>
    <w:rsid w:val="00680450"/>
    <w:rsid w:val="006819BD"/>
    <w:rsid w:val="00686DAC"/>
    <w:rsid w:val="006A353A"/>
    <w:rsid w:val="006A55A9"/>
    <w:rsid w:val="006A5A46"/>
    <w:rsid w:val="006A5C07"/>
    <w:rsid w:val="006B19AC"/>
    <w:rsid w:val="006D1A5C"/>
    <w:rsid w:val="006F1FD5"/>
    <w:rsid w:val="00702D11"/>
    <w:rsid w:val="007162A6"/>
    <w:rsid w:val="00723C74"/>
    <w:rsid w:val="007256B5"/>
    <w:rsid w:val="00730835"/>
    <w:rsid w:val="00740515"/>
    <w:rsid w:val="007801A6"/>
    <w:rsid w:val="00782547"/>
    <w:rsid w:val="007825CA"/>
    <w:rsid w:val="007A098E"/>
    <w:rsid w:val="007B1356"/>
    <w:rsid w:val="007B13E1"/>
    <w:rsid w:val="007B40A1"/>
    <w:rsid w:val="007C076E"/>
    <w:rsid w:val="007E4C64"/>
    <w:rsid w:val="007E5F98"/>
    <w:rsid w:val="007E7607"/>
    <w:rsid w:val="007F0CE0"/>
    <w:rsid w:val="007F3B7E"/>
    <w:rsid w:val="008039A5"/>
    <w:rsid w:val="00812256"/>
    <w:rsid w:val="00834AF5"/>
    <w:rsid w:val="00840BD5"/>
    <w:rsid w:val="00841A9D"/>
    <w:rsid w:val="008576F2"/>
    <w:rsid w:val="00871840"/>
    <w:rsid w:val="00881EE7"/>
    <w:rsid w:val="008876AE"/>
    <w:rsid w:val="00892111"/>
    <w:rsid w:val="00895134"/>
    <w:rsid w:val="008B4035"/>
    <w:rsid w:val="008C1F5E"/>
    <w:rsid w:val="008C4028"/>
    <w:rsid w:val="008D3988"/>
    <w:rsid w:val="008D7340"/>
    <w:rsid w:val="008E5117"/>
    <w:rsid w:val="00916326"/>
    <w:rsid w:val="00951728"/>
    <w:rsid w:val="00951F99"/>
    <w:rsid w:val="00954EE4"/>
    <w:rsid w:val="0096058E"/>
    <w:rsid w:val="0097383B"/>
    <w:rsid w:val="009868AD"/>
    <w:rsid w:val="009A0390"/>
    <w:rsid w:val="009A2BA8"/>
    <w:rsid w:val="009A5D79"/>
    <w:rsid w:val="009C1EA9"/>
    <w:rsid w:val="009C776D"/>
    <w:rsid w:val="009E0551"/>
    <w:rsid w:val="009E74FF"/>
    <w:rsid w:val="00A11CEF"/>
    <w:rsid w:val="00A25514"/>
    <w:rsid w:val="00A340C2"/>
    <w:rsid w:val="00A36A54"/>
    <w:rsid w:val="00A462BC"/>
    <w:rsid w:val="00A47DD8"/>
    <w:rsid w:val="00A5687B"/>
    <w:rsid w:val="00A621E7"/>
    <w:rsid w:val="00A62D50"/>
    <w:rsid w:val="00A73691"/>
    <w:rsid w:val="00A752D3"/>
    <w:rsid w:val="00A97EFB"/>
    <w:rsid w:val="00AB0509"/>
    <w:rsid w:val="00AB273D"/>
    <w:rsid w:val="00AE2DAB"/>
    <w:rsid w:val="00AF4A8F"/>
    <w:rsid w:val="00AF576C"/>
    <w:rsid w:val="00B033DE"/>
    <w:rsid w:val="00B055BF"/>
    <w:rsid w:val="00B23334"/>
    <w:rsid w:val="00B36E6D"/>
    <w:rsid w:val="00B3767E"/>
    <w:rsid w:val="00B37EB3"/>
    <w:rsid w:val="00B54A30"/>
    <w:rsid w:val="00B82449"/>
    <w:rsid w:val="00BA604E"/>
    <w:rsid w:val="00BB65BC"/>
    <w:rsid w:val="00C06E3B"/>
    <w:rsid w:val="00C235C2"/>
    <w:rsid w:val="00C27634"/>
    <w:rsid w:val="00C4487B"/>
    <w:rsid w:val="00C46B49"/>
    <w:rsid w:val="00C503CC"/>
    <w:rsid w:val="00C612DD"/>
    <w:rsid w:val="00C62E4A"/>
    <w:rsid w:val="00C653C4"/>
    <w:rsid w:val="00C67287"/>
    <w:rsid w:val="00C70746"/>
    <w:rsid w:val="00C75959"/>
    <w:rsid w:val="00C87133"/>
    <w:rsid w:val="00CB2D62"/>
    <w:rsid w:val="00CB3E7C"/>
    <w:rsid w:val="00CD13C1"/>
    <w:rsid w:val="00CD1ECE"/>
    <w:rsid w:val="00CE00C6"/>
    <w:rsid w:val="00CE1F1F"/>
    <w:rsid w:val="00CF5748"/>
    <w:rsid w:val="00D03785"/>
    <w:rsid w:val="00D06A87"/>
    <w:rsid w:val="00D06FF5"/>
    <w:rsid w:val="00D102CD"/>
    <w:rsid w:val="00D236CF"/>
    <w:rsid w:val="00D45C98"/>
    <w:rsid w:val="00D45FD9"/>
    <w:rsid w:val="00D55D4A"/>
    <w:rsid w:val="00D63E8A"/>
    <w:rsid w:val="00D73F83"/>
    <w:rsid w:val="00D74B71"/>
    <w:rsid w:val="00D85E7D"/>
    <w:rsid w:val="00D86440"/>
    <w:rsid w:val="00DB60A0"/>
    <w:rsid w:val="00DE0625"/>
    <w:rsid w:val="00E01D4F"/>
    <w:rsid w:val="00E240FA"/>
    <w:rsid w:val="00E42FA2"/>
    <w:rsid w:val="00E46F00"/>
    <w:rsid w:val="00E52A17"/>
    <w:rsid w:val="00E71F69"/>
    <w:rsid w:val="00EB28EC"/>
    <w:rsid w:val="00EC67DB"/>
    <w:rsid w:val="00ED0216"/>
    <w:rsid w:val="00ED11F0"/>
    <w:rsid w:val="00ED69C2"/>
    <w:rsid w:val="00ED753D"/>
    <w:rsid w:val="00EE509E"/>
    <w:rsid w:val="00EE6EE3"/>
    <w:rsid w:val="00F029B1"/>
    <w:rsid w:val="00F02C01"/>
    <w:rsid w:val="00F109C9"/>
    <w:rsid w:val="00F2489E"/>
    <w:rsid w:val="00F34C9F"/>
    <w:rsid w:val="00F40661"/>
    <w:rsid w:val="00F636CA"/>
    <w:rsid w:val="00F64278"/>
    <w:rsid w:val="00F66441"/>
    <w:rsid w:val="00FB0CB6"/>
    <w:rsid w:val="00FB72CB"/>
    <w:rsid w:val="00FF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206D"/>
    <w:pPr>
      <w:spacing w:before="120" w:after="120"/>
      <w:jc w:val="both"/>
    </w:pPr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621E7"/>
    <w:pPr>
      <w:keepNext/>
      <w:keepLines/>
      <w:pBdr>
        <w:bottom w:val="single" w:sz="4" w:space="1" w:color="auto"/>
      </w:pBdr>
      <w:spacing w:before="160"/>
      <w:outlineLvl w:val="0"/>
    </w:pPr>
    <w:rPr>
      <w:rFonts w:eastAsiaTheme="majorEastAsia" w:cstheme="majorBidi"/>
      <w:b/>
      <w:bCs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738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P">
    <w:name w:val="DP"/>
    <w:basedOn w:val="Normal"/>
    <w:rsid w:val="008C4028"/>
    <w:pPr>
      <w:pBdr>
        <w:top w:val="single" w:sz="8" w:space="1" w:color="FFFFFF"/>
        <w:left w:val="single" w:sz="8" w:space="4" w:color="FFFFFF"/>
        <w:bottom w:val="single" w:sz="8" w:space="1" w:color="FFFFFF"/>
        <w:right w:val="single" w:sz="8" w:space="4" w:color="FFFFFF"/>
      </w:pBdr>
      <w:shd w:val="clear" w:color="auto" w:fill="008080"/>
      <w:ind w:right="278"/>
      <w:jc w:val="center"/>
    </w:pPr>
    <w:rPr>
      <w:b/>
      <w:color w:val="FFFFFF"/>
      <w:sz w:val="40"/>
      <w:szCs w:val="40"/>
    </w:rPr>
  </w:style>
  <w:style w:type="paragraph" w:customStyle="1" w:styleId="DP2">
    <w:name w:val="DP2"/>
    <w:basedOn w:val="DP"/>
    <w:rsid w:val="008C4028"/>
    <w:pPr>
      <w:pBdr>
        <w:right w:val="single" w:sz="8" w:space="15" w:color="FFFFFF"/>
      </w:pBdr>
    </w:pPr>
    <w:rPr>
      <w:sz w:val="32"/>
      <w:szCs w:val="32"/>
    </w:rPr>
  </w:style>
  <w:style w:type="character" w:customStyle="1" w:styleId="Titre1Car">
    <w:name w:val="Titre 1 Car"/>
    <w:basedOn w:val="Policepardfaut"/>
    <w:link w:val="Titre1"/>
    <w:rsid w:val="00A621E7"/>
    <w:rPr>
      <w:rFonts w:eastAsiaTheme="majorEastAsia" w:cstheme="majorBidi"/>
      <w:b/>
      <w:bCs/>
      <w:sz w:val="24"/>
      <w:szCs w:val="28"/>
      <w:lang w:eastAsia="en-US"/>
    </w:rPr>
  </w:style>
  <w:style w:type="character" w:customStyle="1" w:styleId="Titre3Car">
    <w:name w:val="Titre 3 Car"/>
    <w:basedOn w:val="Policepardfaut"/>
    <w:link w:val="Titre3"/>
    <w:semiHidden/>
    <w:rsid w:val="0097383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extedebulles">
    <w:name w:val="Balloon Text"/>
    <w:basedOn w:val="Normal"/>
    <w:link w:val="TextedebullesCar"/>
    <w:rsid w:val="007E5F9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E5F98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8039A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1A5C"/>
    <w:pPr>
      <w:spacing w:before="100" w:beforeAutospacing="1" w:after="100" w:afterAutospacing="1"/>
      <w:jc w:val="left"/>
    </w:pPr>
    <w:rPr>
      <w:lang w:eastAsia="fr-FR"/>
    </w:rPr>
  </w:style>
  <w:style w:type="paragraph" w:styleId="Sous-titre">
    <w:name w:val="Subtitle"/>
    <w:basedOn w:val="Normal"/>
    <w:next w:val="Normal"/>
    <w:link w:val="Sous-titreCar"/>
    <w:qFormat/>
    <w:rsid w:val="00A462BC"/>
    <w:pPr>
      <w:numPr>
        <w:ilvl w:val="1"/>
      </w:numPr>
    </w:pPr>
    <w:rPr>
      <w:rFonts w:eastAsiaTheme="majorEastAsia" w:cstheme="majorBidi"/>
      <w:b/>
      <w:i/>
      <w:iCs/>
      <w:spacing w:val="15"/>
    </w:rPr>
  </w:style>
  <w:style w:type="character" w:customStyle="1" w:styleId="Sous-titreCar">
    <w:name w:val="Sous-titre Car"/>
    <w:basedOn w:val="Policepardfaut"/>
    <w:link w:val="Sous-titre"/>
    <w:rsid w:val="00A462BC"/>
    <w:rPr>
      <w:rFonts w:eastAsiaTheme="majorEastAsia" w:cstheme="majorBidi"/>
      <w:b/>
      <w:i/>
      <w:iCs/>
      <w:spacing w:val="15"/>
      <w:sz w:val="24"/>
      <w:szCs w:val="24"/>
      <w:lang w:eastAsia="en-US"/>
    </w:rPr>
  </w:style>
  <w:style w:type="paragraph" w:customStyle="1" w:styleId="destinataire">
    <w:name w:val="destinataire"/>
    <w:basedOn w:val="Normal"/>
    <w:link w:val="destinataireCar"/>
    <w:qFormat/>
    <w:rsid w:val="00A621E7"/>
    <w:pPr>
      <w:spacing w:before="0" w:after="0"/>
      <w:ind w:left="709" w:hanging="283"/>
      <w:jc w:val="center"/>
    </w:pPr>
    <w:rPr>
      <w:rFonts w:ascii="CG Times (WN)" w:hAnsi="CG Times (WN)"/>
      <w:sz w:val="22"/>
      <w:szCs w:val="22"/>
      <w:lang w:eastAsia="fr-FR"/>
    </w:rPr>
  </w:style>
  <w:style w:type="paragraph" w:customStyle="1" w:styleId="Rsum">
    <w:name w:val="Résumé"/>
    <w:basedOn w:val="Normal"/>
    <w:link w:val="RsumCar"/>
    <w:qFormat/>
    <w:rsid w:val="00A621E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i/>
    </w:rPr>
  </w:style>
  <w:style w:type="character" w:customStyle="1" w:styleId="destinataireCar">
    <w:name w:val="destinataire Car"/>
    <w:basedOn w:val="Policepardfaut"/>
    <w:link w:val="destinataire"/>
    <w:rsid w:val="00A621E7"/>
    <w:rPr>
      <w:rFonts w:ascii="CG Times (WN)" w:hAnsi="CG Times (WN)"/>
      <w:sz w:val="22"/>
      <w:szCs w:val="22"/>
    </w:rPr>
  </w:style>
  <w:style w:type="character" w:customStyle="1" w:styleId="RsumCar">
    <w:name w:val="Résumé Car"/>
    <w:basedOn w:val="Policepardfaut"/>
    <w:link w:val="Rsum"/>
    <w:rsid w:val="00A621E7"/>
    <w:rPr>
      <w:b/>
      <w:i/>
      <w:sz w:val="24"/>
      <w:szCs w:val="24"/>
      <w:lang w:eastAsia="en-US"/>
    </w:rPr>
  </w:style>
  <w:style w:type="character" w:styleId="Marquedannotation">
    <w:name w:val="annotation reference"/>
    <w:basedOn w:val="Policepardfaut"/>
    <w:semiHidden/>
    <w:unhideWhenUsed/>
    <w:rsid w:val="002F0A4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2F0A4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2F0A4E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2F0A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2F0A4E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206D"/>
    <w:pPr>
      <w:spacing w:before="120" w:after="120"/>
      <w:jc w:val="both"/>
    </w:pPr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621E7"/>
    <w:pPr>
      <w:keepNext/>
      <w:keepLines/>
      <w:pBdr>
        <w:bottom w:val="single" w:sz="4" w:space="1" w:color="auto"/>
      </w:pBdr>
      <w:spacing w:before="160"/>
      <w:outlineLvl w:val="0"/>
    </w:pPr>
    <w:rPr>
      <w:rFonts w:eastAsiaTheme="majorEastAsia" w:cstheme="majorBidi"/>
      <w:b/>
      <w:bCs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738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P">
    <w:name w:val="DP"/>
    <w:basedOn w:val="Normal"/>
    <w:rsid w:val="008C4028"/>
    <w:pPr>
      <w:pBdr>
        <w:top w:val="single" w:sz="8" w:space="1" w:color="FFFFFF"/>
        <w:left w:val="single" w:sz="8" w:space="4" w:color="FFFFFF"/>
        <w:bottom w:val="single" w:sz="8" w:space="1" w:color="FFFFFF"/>
        <w:right w:val="single" w:sz="8" w:space="4" w:color="FFFFFF"/>
      </w:pBdr>
      <w:shd w:val="clear" w:color="auto" w:fill="008080"/>
      <w:ind w:right="278"/>
      <w:jc w:val="center"/>
    </w:pPr>
    <w:rPr>
      <w:b/>
      <w:color w:val="FFFFFF"/>
      <w:sz w:val="40"/>
      <w:szCs w:val="40"/>
    </w:rPr>
  </w:style>
  <w:style w:type="paragraph" w:customStyle="1" w:styleId="DP2">
    <w:name w:val="DP2"/>
    <w:basedOn w:val="DP"/>
    <w:rsid w:val="008C4028"/>
    <w:pPr>
      <w:pBdr>
        <w:right w:val="single" w:sz="8" w:space="15" w:color="FFFFFF"/>
      </w:pBdr>
    </w:pPr>
    <w:rPr>
      <w:sz w:val="32"/>
      <w:szCs w:val="32"/>
    </w:rPr>
  </w:style>
  <w:style w:type="character" w:customStyle="1" w:styleId="Titre1Car">
    <w:name w:val="Titre 1 Car"/>
    <w:basedOn w:val="Policepardfaut"/>
    <w:link w:val="Titre1"/>
    <w:rsid w:val="00A621E7"/>
    <w:rPr>
      <w:rFonts w:eastAsiaTheme="majorEastAsia" w:cstheme="majorBidi"/>
      <w:b/>
      <w:bCs/>
      <w:sz w:val="24"/>
      <w:szCs w:val="28"/>
      <w:lang w:eastAsia="en-US"/>
    </w:rPr>
  </w:style>
  <w:style w:type="character" w:customStyle="1" w:styleId="Titre3Car">
    <w:name w:val="Titre 3 Car"/>
    <w:basedOn w:val="Policepardfaut"/>
    <w:link w:val="Titre3"/>
    <w:semiHidden/>
    <w:rsid w:val="0097383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extedebulles">
    <w:name w:val="Balloon Text"/>
    <w:basedOn w:val="Normal"/>
    <w:link w:val="TextedebullesCar"/>
    <w:rsid w:val="007E5F9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E5F98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8039A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1A5C"/>
    <w:pPr>
      <w:spacing w:before="100" w:beforeAutospacing="1" w:after="100" w:afterAutospacing="1"/>
      <w:jc w:val="left"/>
    </w:pPr>
    <w:rPr>
      <w:lang w:eastAsia="fr-FR"/>
    </w:rPr>
  </w:style>
  <w:style w:type="paragraph" w:styleId="Sous-titre">
    <w:name w:val="Subtitle"/>
    <w:basedOn w:val="Normal"/>
    <w:next w:val="Normal"/>
    <w:link w:val="Sous-titreCar"/>
    <w:qFormat/>
    <w:rsid w:val="00A462BC"/>
    <w:pPr>
      <w:numPr>
        <w:ilvl w:val="1"/>
      </w:numPr>
    </w:pPr>
    <w:rPr>
      <w:rFonts w:eastAsiaTheme="majorEastAsia" w:cstheme="majorBidi"/>
      <w:b/>
      <w:i/>
      <w:iCs/>
      <w:spacing w:val="15"/>
    </w:rPr>
  </w:style>
  <w:style w:type="character" w:customStyle="1" w:styleId="Sous-titreCar">
    <w:name w:val="Sous-titre Car"/>
    <w:basedOn w:val="Policepardfaut"/>
    <w:link w:val="Sous-titre"/>
    <w:rsid w:val="00A462BC"/>
    <w:rPr>
      <w:rFonts w:eastAsiaTheme="majorEastAsia" w:cstheme="majorBidi"/>
      <w:b/>
      <w:i/>
      <w:iCs/>
      <w:spacing w:val="15"/>
      <w:sz w:val="24"/>
      <w:szCs w:val="24"/>
      <w:lang w:eastAsia="en-US"/>
    </w:rPr>
  </w:style>
  <w:style w:type="paragraph" w:customStyle="1" w:styleId="destinataire">
    <w:name w:val="destinataire"/>
    <w:basedOn w:val="Normal"/>
    <w:link w:val="destinataireCar"/>
    <w:qFormat/>
    <w:rsid w:val="00A621E7"/>
    <w:pPr>
      <w:spacing w:before="0" w:after="0"/>
      <w:ind w:left="709" w:hanging="283"/>
      <w:jc w:val="center"/>
    </w:pPr>
    <w:rPr>
      <w:rFonts w:ascii="CG Times (WN)" w:hAnsi="CG Times (WN)"/>
      <w:sz w:val="22"/>
      <w:szCs w:val="22"/>
      <w:lang w:eastAsia="fr-FR"/>
    </w:rPr>
  </w:style>
  <w:style w:type="paragraph" w:customStyle="1" w:styleId="Rsum">
    <w:name w:val="Résumé"/>
    <w:basedOn w:val="Normal"/>
    <w:link w:val="RsumCar"/>
    <w:qFormat/>
    <w:rsid w:val="00A621E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i/>
    </w:rPr>
  </w:style>
  <w:style w:type="character" w:customStyle="1" w:styleId="destinataireCar">
    <w:name w:val="destinataire Car"/>
    <w:basedOn w:val="Policepardfaut"/>
    <w:link w:val="destinataire"/>
    <w:rsid w:val="00A621E7"/>
    <w:rPr>
      <w:rFonts w:ascii="CG Times (WN)" w:hAnsi="CG Times (WN)"/>
      <w:sz w:val="22"/>
      <w:szCs w:val="22"/>
    </w:rPr>
  </w:style>
  <w:style w:type="character" w:customStyle="1" w:styleId="RsumCar">
    <w:name w:val="Résumé Car"/>
    <w:basedOn w:val="Policepardfaut"/>
    <w:link w:val="Rsum"/>
    <w:rsid w:val="00A621E7"/>
    <w:rPr>
      <w:b/>
      <w:i/>
      <w:sz w:val="24"/>
      <w:szCs w:val="24"/>
      <w:lang w:eastAsia="en-US"/>
    </w:rPr>
  </w:style>
  <w:style w:type="character" w:styleId="Marquedannotation">
    <w:name w:val="annotation reference"/>
    <w:basedOn w:val="Policepardfaut"/>
    <w:semiHidden/>
    <w:unhideWhenUsed/>
    <w:rsid w:val="002F0A4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2F0A4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2F0A4E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2F0A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2F0A4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Guillaume\Mod&#232;le%20no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BBBBC-8680-C347-9FA1-0C2E0A741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\Guillaume\Modèle note.dotx</Template>
  <TotalTime>0</TotalTime>
  <Pages>1</Pages>
  <Words>444</Words>
  <Characters>2444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Joyau Guillaume</dc:creator>
  <cp:lastModifiedBy>PERZO Anne</cp:lastModifiedBy>
  <cp:revision>2</cp:revision>
  <cp:lastPrinted>2016-11-22T16:22:00Z</cp:lastPrinted>
  <dcterms:created xsi:type="dcterms:W3CDTF">2016-11-29T11:56:00Z</dcterms:created>
  <dcterms:modified xsi:type="dcterms:W3CDTF">2016-11-29T11:56:00Z</dcterms:modified>
</cp:coreProperties>
</file>